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84" w:rsidRPr="00193981" w:rsidRDefault="00C65784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193981" w:rsidRDefault="00193981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F05F3" w:rsidRPr="003D0F13" w:rsidRDefault="00AA285D" w:rsidP="00551FDC">
      <w:pPr>
        <w:jc w:val="both"/>
        <w:rPr>
          <w:rFonts w:ascii="Arial" w:hAnsi="Arial" w:cs="Arial"/>
          <w:b/>
          <w:szCs w:val="22"/>
          <w:u w:val="single"/>
        </w:rPr>
      </w:pPr>
      <w:r w:rsidRPr="003D0F13">
        <w:rPr>
          <w:rFonts w:ascii="Arial" w:hAnsi="Arial" w:cs="Arial"/>
          <w:b/>
          <w:szCs w:val="22"/>
          <w:u w:val="single"/>
        </w:rPr>
        <w:t xml:space="preserve">JUSTIFICACIÓN DE LAS RAZONES DE SEGURIDAD </w:t>
      </w:r>
      <w:r w:rsidR="001512C9" w:rsidRPr="003D0F13">
        <w:rPr>
          <w:rFonts w:ascii="Arial" w:hAnsi="Arial" w:cs="Arial"/>
          <w:b/>
          <w:szCs w:val="22"/>
          <w:u w:val="single"/>
        </w:rPr>
        <w:t xml:space="preserve">QUE INFORMAN </w:t>
      </w:r>
      <w:r w:rsidRPr="003D0F13">
        <w:rPr>
          <w:rFonts w:ascii="Arial" w:hAnsi="Arial" w:cs="Arial"/>
          <w:b/>
          <w:szCs w:val="22"/>
          <w:u w:val="single"/>
        </w:rPr>
        <w:t xml:space="preserve">LA EJECUCIÓN DE LA CONTRATACIÓN </w:t>
      </w:r>
      <w:r w:rsidR="00551FDC" w:rsidRPr="003D0F13">
        <w:rPr>
          <w:rFonts w:ascii="Arial" w:hAnsi="Arial" w:cs="Arial"/>
          <w:b/>
          <w:szCs w:val="22"/>
          <w:u w:val="single"/>
        </w:rPr>
        <w:t xml:space="preserve">DE </w:t>
      </w:r>
      <w:r w:rsidR="00551FDC" w:rsidRPr="003D0F13">
        <w:rPr>
          <w:rFonts w:ascii="Arial" w:hAnsi="Arial" w:cs="Arial"/>
          <w:b/>
          <w:szCs w:val="22"/>
          <w:highlight w:val="yellow"/>
          <w:u w:val="single"/>
        </w:rPr>
        <w:t>_______________</w:t>
      </w:r>
      <w:r w:rsidR="00D811D3" w:rsidRPr="003D0F13">
        <w:rPr>
          <w:rFonts w:ascii="Arial" w:hAnsi="Arial" w:cs="Arial"/>
          <w:b/>
          <w:szCs w:val="22"/>
          <w:highlight w:val="yellow"/>
          <w:u w:val="single"/>
        </w:rPr>
        <w:t xml:space="preserve"> </w:t>
      </w:r>
      <w:r w:rsidR="00F37FED" w:rsidRPr="003D0F13">
        <w:rPr>
          <w:rStyle w:val="Refdenotaalpie"/>
          <w:rFonts w:ascii="Arial" w:hAnsi="Arial" w:cs="Arial"/>
          <w:b/>
          <w:color w:val="FF0000"/>
          <w:szCs w:val="22"/>
          <w:u w:val="single"/>
        </w:rPr>
        <w:footnoteReference w:id="1"/>
      </w:r>
      <w:r w:rsidR="00CF2927" w:rsidRPr="003D0F13">
        <w:rPr>
          <w:rFonts w:ascii="Arial" w:hAnsi="Arial" w:cs="Arial"/>
          <w:b/>
          <w:szCs w:val="22"/>
          <w:u w:val="single"/>
        </w:rPr>
        <w:t xml:space="preserve"> EN LA FÁBRICA NACIONAL DE MONEDA Y TIMBRE</w:t>
      </w:r>
      <w:r w:rsidR="001512C9" w:rsidRPr="003D0F13">
        <w:rPr>
          <w:rFonts w:ascii="Arial" w:hAnsi="Arial" w:cs="Arial"/>
          <w:b/>
          <w:szCs w:val="22"/>
          <w:u w:val="single"/>
        </w:rPr>
        <w:t xml:space="preserve"> - </w:t>
      </w:r>
      <w:r w:rsidR="00CF2927" w:rsidRPr="003D0F13">
        <w:rPr>
          <w:rFonts w:ascii="Arial" w:hAnsi="Arial" w:cs="Arial"/>
          <w:b/>
          <w:szCs w:val="22"/>
          <w:u w:val="single"/>
        </w:rPr>
        <w:t>REAL CASA DE LA MONEDA</w:t>
      </w:r>
      <w:r w:rsidRPr="003D0F13">
        <w:rPr>
          <w:rFonts w:ascii="Arial" w:hAnsi="Arial" w:cs="Arial"/>
          <w:b/>
          <w:szCs w:val="22"/>
          <w:u w:val="single"/>
        </w:rPr>
        <w:t xml:space="preserve">. </w:t>
      </w:r>
    </w:p>
    <w:p w:rsidR="00C65784" w:rsidRPr="00193981" w:rsidRDefault="00C65784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77981" w:rsidRPr="00193981" w:rsidRDefault="00077981" w:rsidP="001D5412">
      <w:pPr>
        <w:jc w:val="both"/>
        <w:rPr>
          <w:rFonts w:ascii="Arial" w:hAnsi="Arial" w:cs="Arial"/>
          <w:sz w:val="22"/>
          <w:szCs w:val="22"/>
        </w:rPr>
      </w:pPr>
    </w:p>
    <w:p w:rsidR="00551FDC" w:rsidRPr="00193981" w:rsidRDefault="001D5412" w:rsidP="00551FDC">
      <w:pPr>
        <w:numPr>
          <w:ilvl w:val="0"/>
          <w:numId w:val="1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193981">
        <w:rPr>
          <w:rFonts w:ascii="Arial" w:hAnsi="Arial" w:cs="Arial"/>
          <w:b/>
          <w:i/>
          <w:sz w:val="22"/>
          <w:szCs w:val="22"/>
        </w:rPr>
        <w:t>Expediente</w:t>
      </w:r>
      <w:r w:rsidR="00AA285D" w:rsidRPr="00193981">
        <w:rPr>
          <w:rFonts w:ascii="Arial" w:hAnsi="Arial" w:cs="Arial"/>
          <w:b/>
          <w:i/>
          <w:sz w:val="22"/>
          <w:szCs w:val="22"/>
        </w:rPr>
        <w:t xml:space="preserve"> Nº</w:t>
      </w:r>
      <w:r w:rsidR="00551FDC" w:rsidRPr="00193981">
        <w:rPr>
          <w:rFonts w:ascii="Arial" w:hAnsi="Arial" w:cs="Arial"/>
          <w:b/>
          <w:i/>
          <w:sz w:val="22"/>
          <w:szCs w:val="22"/>
          <w:highlight w:val="yellow"/>
        </w:rPr>
        <w:t>______</w:t>
      </w:r>
      <w:r w:rsidR="00551FDC" w:rsidRPr="00193981">
        <w:rPr>
          <w:rFonts w:ascii="Arial" w:hAnsi="Arial" w:cs="Arial"/>
          <w:b/>
          <w:i/>
          <w:sz w:val="22"/>
          <w:szCs w:val="22"/>
        </w:rPr>
        <w:t>.</w:t>
      </w:r>
    </w:p>
    <w:p w:rsidR="00551FDC" w:rsidRPr="00193981" w:rsidRDefault="00551FDC" w:rsidP="00551FDC">
      <w:pPr>
        <w:jc w:val="both"/>
        <w:rPr>
          <w:rFonts w:ascii="Arial" w:hAnsi="Arial" w:cs="Arial"/>
          <w:sz w:val="22"/>
          <w:szCs w:val="22"/>
        </w:rPr>
      </w:pPr>
    </w:p>
    <w:p w:rsidR="00D811D3" w:rsidRPr="00193981" w:rsidRDefault="00551FDC" w:rsidP="00607E5D">
      <w:pPr>
        <w:numPr>
          <w:ilvl w:val="0"/>
          <w:numId w:val="1"/>
        </w:numPr>
        <w:kinsoku w:val="0"/>
        <w:overflowPunct w:val="0"/>
        <w:ind w:left="708" w:right="57"/>
        <w:jc w:val="both"/>
        <w:rPr>
          <w:rFonts w:ascii="Arial" w:hAnsi="Arial" w:cs="Arial"/>
          <w:color w:val="A6A6A6"/>
          <w:sz w:val="22"/>
          <w:szCs w:val="22"/>
        </w:rPr>
      </w:pPr>
      <w:r w:rsidRPr="00193981">
        <w:rPr>
          <w:rFonts w:ascii="Arial" w:hAnsi="Arial" w:cs="Arial"/>
          <w:b/>
          <w:i/>
          <w:sz w:val="22"/>
          <w:szCs w:val="22"/>
        </w:rPr>
        <w:t>O</w:t>
      </w:r>
      <w:r w:rsidR="00AA285D" w:rsidRPr="00193981">
        <w:rPr>
          <w:rFonts w:ascii="Arial" w:hAnsi="Arial" w:cs="Arial"/>
          <w:b/>
          <w:i/>
          <w:sz w:val="22"/>
          <w:szCs w:val="22"/>
        </w:rPr>
        <w:t>bjeto de la contra</w:t>
      </w:r>
      <w:r w:rsidRPr="00193981">
        <w:rPr>
          <w:rFonts w:ascii="Arial" w:hAnsi="Arial" w:cs="Arial"/>
          <w:b/>
          <w:i/>
          <w:sz w:val="22"/>
          <w:szCs w:val="22"/>
        </w:rPr>
        <w:t>ta</w:t>
      </w:r>
      <w:r w:rsidR="00AA285D" w:rsidRPr="00193981">
        <w:rPr>
          <w:rFonts w:ascii="Arial" w:hAnsi="Arial" w:cs="Arial"/>
          <w:b/>
          <w:i/>
          <w:sz w:val="22"/>
          <w:szCs w:val="22"/>
        </w:rPr>
        <w:t>ción</w:t>
      </w:r>
      <w:r w:rsidR="001D5412" w:rsidRPr="00193981">
        <w:rPr>
          <w:rFonts w:ascii="Arial" w:hAnsi="Arial" w:cs="Arial"/>
          <w:b/>
          <w:i/>
          <w:sz w:val="22"/>
          <w:szCs w:val="22"/>
        </w:rPr>
        <w:t>:</w:t>
      </w:r>
      <w:r w:rsidR="00607E5D" w:rsidRPr="00193981">
        <w:rPr>
          <w:rFonts w:ascii="Arial" w:hAnsi="Arial" w:cs="Arial"/>
          <w:b/>
          <w:i/>
          <w:sz w:val="22"/>
          <w:szCs w:val="22"/>
        </w:rPr>
        <w:t xml:space="preserve"> </w:t>
      </w:r>
      <w:r w:rsidRPr="00193981">
        <w:rPr>
          <w:rFonts w:ascii="Arial" w:hAnsi="Arial" w:cs="Arial"/>
          <w:b/>
          <w:sz w:val="22"/>
          <w:szCs w:val="22"/>
        </w:rPr>
        <w:t xml:space="preserve">OBRA - SERVICIO - SUMINISTRO DE </w:t>
      </w:r>
      <w:r w:rsidRPr="00193981">
        <w:rPr>
          <w:rFonts w:ascii="Arial" w:hAnsi="Arial" w:cs="Arial"/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</w:t>
      </w:r>
      <w:r w:rsidR="00607E5D" w:rsidRPr="00193981">
        <w:rPr>
          <w:rFonts w:ascii="Arial" w:hAnsi="Arial" w:cs="Arial"/>
          <w:b/>
          <w:sz w:val="22"/>
          <w:szCs w:val="22"/>
        </w:rPr>
        <w:t xml:space="preserve"> </w:t>
      </w:r>
      <w:r w:rsidR="000B1834" w:rsidRPr="00193981">
        <w:rPr>
          <w:rStyle w:val="Refdenotaalpie"/>
          <w:rFonts w:ascii="Arial" w:hAnsi="Arial" w:cs="Arial"/>
          <w:color w:val="FF0000"/>
          <w:sz w:val="22"/>
          <w:szCs w:val="22"/>
        </w:rPr>
        <w:footnoteReference w:id="2"/>
      </w:r>
      <w:r w:rsidR="00F15DB9" w:rsidRPr="00193981">
        <w:rPr>
          <w:rFonts w:ascii="Arial" w:hAnsi="Arial" w:cs="Arial"/>
          <w:b/>
          <w:sz w:val="22"/>
          <w:szCs w:val="22"/>
        </w:rPr>
        <w:t xml:space="preserve"> </w:t>
      </w:r>
    </w:p>
    <w:p w:rsidR="001512C9" w:rsidRPr="00C75A55" w:rsidRDefault="001512C9" w:rsidP="001512C9">
      <w:pPr>
        <w:kinsoku w:val="0"/>
        <w:overflowPunct w:val="0"/>
        <w:ind w:right="57"/>
        <w:jc w:val="both"/>
        <w:rPr>
          <w:rFonts w:ascii="Arial" w:hAnsi="Arial" w:cs="Arial"/>
          <w:color w:val="808080"/>
          <w:sz w:val="22"/>
          <w:szCs w:val="22"/>
        </w:rPr>
      </w:pPr>
    </w:p>
    <w:p w:rsidR="000B1834" w:rsidRPr="00C75A55" w:rsidRDefault="00D811D3" w:rsidP="00607E5D">
      <w:pPr>
        <w:numPr>
          <w:ilvl w:val="0"/>
          <w:numId w:val="1"/>
        </w:numPr>
        <w:kinsoku w:val="0"/>
        <w:overflowPunct w:val="0"/>
        <w:ind w:left="708" w:right="57"/>
        <w:jc w:val="both"/>
        <w:rPr>
          <w:rFonts w:ascii="Arial" w:hAnsi="Arial" w:cs="Arial"/>
          <w:color w:val="808080"/>
          <w:sz w:val="22"/>
          <w:szCs w:val="22"/>
        </w:rPr>
      </w:pPr>
      <w:r w:rsidRPr="00193981">
        <w:rPr>
          <w:rFonts w:ascii="Arial" w:hAnsi="Arial" w:cs="Arial"/>
          <w:b/>
          <w:i/>
          <w:sz w:val="22"/>
          <w:szCs w:val="22"/>
        </w:rPr>
        <w:t xml:space="preserve">Descripción: </w:t>
      </w:r>
      <w:r w:rsidR="00607E5D" w:rsidRPr="00C75A55">
        <w:rPr>
          <w:rFonts w:ascii="Arial" w:hAnsi="Arial" w:cs="Arial"/>
          <w:color w:val="808080"/>
          <w:sz w:val="22"/>
          <w:szCs w:val="22"/>
        </w:rPr>
        <w:t>[</w:t>
      </w:r>
      <w:r w:rsidRPr="00C75A55">
        <w:rPr>
          <w:rFonts w:ascii="Arial" w:hAnsi="Arial" w:cs="Arial"/>
          <w:color w:val="808080"/>
          <w:sz w:val="22"/>
          <w:szCs w:val="22"/>
        </w:rPr>
        <w:t xml:space="preserve">Para que se adquiere, breve descripción de la necesidad. </w:t>
      </w:r>
      <w:r w:rsidR="00607E5D" w:rsidRPr="00C75A55">
        <w:rPr>
          <w:rFonts w:ascii="Arial" w:hAnsi="Arial" w:cs="Arial"/>
          <w:i/>
          <w:color w:val="808080"/>
          <w:sz w:val="22"/>
          <w:szCs w:val="22"/>
        </w:rPr>
        <w:t xml:space="preserve">Ejemplo… &gt;&gt;&gt; </w:t>
      </w:r>
      <w:r w:rsidRPr="00C75A55">
        <w:rPr>
          <w:rFonts w:ascii="Arial" w:hAnsi="Arial" w:cs="Arial"/>
          <w:i/>
          <w:color w:val="808080"/>
          <w:sz w:val="22"/>
          <w:szCs w:val="22"/>
        </w:rPr>
        <w:t>E</w:t>
      </w:r>
      <w:r w:rsidR="000B1834" w:rsidRPr="00C75A55">
        <w:rPr>
          <w:rFonts w:ascii="Arial" w:hAnsi="Arial" w:cs="Arial"/>
          <w:i/>
          <w:color w:val="808080"/>
          <w:sz w:val="22"/>
          <w:szCs w:val="22"/>
        </w:rPr>
        <w:t>n esta edificación se ubicará la maquinaria necesaria para la producción de papel de seguridad para billete euro y otras divisas (entre otros documentos oficiales), siendo necesario acometer la obra de acuerdo con las medidas y recomendaciones exigidas por los Bancos Centrales correspondientes.</w:t>
      </w:r>
      <w:r w:rsidR="00607E5D" w:rsidRPr="00C75A55">
        <w:rPr>
          <w:rFonts w:ascii="Arial" w:hAnsi="Arial" w:cs="Arial"/>
          <w:color w:val="808080"/>
          <w:sz w:val="22"/>
          <w:szCs w:val="22"/>
        </w:rPr>
        <w:t>]</w:t>
      </w:r>
    </w:p>
    <w:p w:rsidR="00F15DB9" w:rsidRPr="00193981" w:rsidRDefault="00F15DB9" w:rsidP="00607E5D">
      <w:pPr>
        <w:pStyle w:val="Estndar"/>
        <w:ind w:left="708"/>
        <w:jc w:val="both"/>
        <w:rPr>
          <w:rFonts w:ascii="Arial" w:hAnsi="Arial" w:cs="Arial"/>
          <w:color w:val="A6A6A6"/>
          <w:szCs w:val="22"/>
        </w:rPr>
      </w:pPr>
    </w:p>
    <w:p w:rsidR="00F15DB9" w:rsidRPr="00193981" w:rsidRDefault="00F15DB9" w:rsidP="00F15DB9">
      <w:pPr>
        <w:pStyle w:val="Estndar"/>
        <w:numPr>
          <w:ilvl w:val="0"/>
          <w:numId w:val="1"/>
        </w:numPr>
        <w:jc w:val="both"/>
        <w:rPr>
          <w:rFonts w:ascii="Arial" w:hAnsi="Arial" w:cs="Arial"/>
          <w:color w:val="auto"/>
          <w:szCs w:val="22"/>
        </w:rPr>
      </w:pPr>
      <w:r w:rsidRPr="00193981">
        <w:rPr>
          <w:rFonts w:ascii="Arial" w:hAnsi="Arial" w:cs="Arial"/>
          <w:b/>
          <w:i/>
          <w:color w:val="auto"/>
          <w:szCs w:val="22"/>
        </w:rPr>
        <w:t>Período:</w:t>
      </w:r>
      <w:r w:rsidRPr="00193981">
        <w:rPr>
          <w:rFonts w:ascii="Arial" w:hAnsi="Arial" w:cs="Arial"/>
          <w:color w:val="auto"/>
          <w:szCs w:val="22"/>
        </w:rPr>
        <w:t xml:space="preserve"> </w:t>
      </w:r>
      <w:r w:rsidRPr="00193981">
        <w:rPr>
          <w:rFonts w:ascii="Arial" w:hAnsi="Arial" w:cs="Arial"/>
          <w:color w:val="auto"/>
          <w:szCs w:val="22"/>
          <w:highlight w:val="yellow"/>
        </w:rPr>
        <w:t>______</w:t>
      </w:r>
      <w:r w:rsidR="003F4E64" w:rsidRPr="00193981">
        <w:rPr>
          <w:rFonts w:ascii="Arial" w:hAnsi="Arial" w:cs="Arial"/>
          <w:color w:val="auto"/>
          <w:szCs w:val="22"/>
        </w:rPr>
        <w:t xml:space="preserve"> </w:t>
      </w:r>
      <w:r w:rsidRPr="00193981">
        <w:rPr>
          <w:rFonts w:ascii="Arial" w:hAnsi="Arial" w:cs="Arial"/>
          <w:color w:val="auto"/>
          <w:szCs w:val="22"/>
        </w:rPr>
        <w:t xml:space="preserve">meses/año, del </w:t>
      </w:r>
      <w:r w:rsidRPr="00193981">
        <w:rPr>
          <w:rFonts w:ascii="Arial" w:hAnsi="Arial" w:cs="Arial"/>
          <w:color w:val="auto"/>
          <w:szCs w:val="22"/>
          <w:highlight w:val="yellow"/>
        </w:rPr>
        <w:t>_____</w:t>
      </w:r>
      <w:r w:rsidRPr="00193981">
        <w:rPr>
          <w:rFonts w:ascii="Arial" w:hAnsi="Arial" w:cs="Arial"/>
          <w:color w:val="auto"/>
          <w:szCs w:val="22"/>
        </w:rPr>
        <w:t xml:space="preserve"> al </w:t>
      </w:r>
      <w:r w:rsidRPr="00193981">
        <w:rPr>
          <w:rFonts w:ascii="Arial" w:hAnsi="Arial" w:cs="Arial"/>
          <w:color w:val="auto"/>
          <w:szCs w:val="22"/>
          <w:highlight w:val="yellow"/>
        </w:rPr>
        <w:t>_____,</w:t>
      </w:r>
      <w:r w:rsidRPr="00193981">
        <w:rPr>
          <w:rFonts w:ascii="Arial" w:hAnsi="Arial" w:cs="Arial"/>
          <w:color w:val="auto"/>
          <w:szCs w:val="22"/>
        </w:rPr>
        <w:t xml:space="preserve"> con posibilidad de (una, dos) prórroga/s de igual duración.</w:t>
      </w:r>
    </w:p>
    <w:p w:rsidR="00F15DB9" w:rsidRPr="00193981" w:rsidRDefault="00F15DB9" w:rsidP="00607E5D">
      <w:pPr>
        <w:pStyle w:val="Estndar"/>
        <w:ind w:left="708"/>
        <w:jc w:val="both"/>
        <w:rPr>
          <w:rFonts w:ascii="Arial" w:hAnsi="Arial" w:cs="Arial"/>
          <w:color w:val="auto"/>
          <w:szCs w:val="22"/>
        </w:rPr>
      </w:pPr>
    </w:p>
    <w:p w:rsidR="00F15DB9" w:rsidRPr="00193981" w:rsidRDefault="00F15DB9" w:rsidP="00F15DB9">
      <w:pPr>
        <w:pStyle w:val="Estndar"/>
        <w:numPr>
          <w:ilvl w:val="0"/>
          <w:numId w:val="1"/>
        </w:numPr>
        <w:jc w:val="both"/>
        <w:rPr>
          <w:rFonts w:ascii="Arial" w:hAnsi="Arial" w:cs="Arial"/>
          <w:b/>
          <w:i/>
          <w:color w:val="auto"/>
          <w:szCs w:val="22"/>
        </w:rPr>
      </w:pPr>
      <w:r w:rsidRPr="00193981">
        <w:rPr>
          <w:rFonts w:ascii="Arial" w:hAnsi="Arial" w:cs="Arial"/>
          <w:b/>
          <w:i/>
          <w:color w:val="auto"/>
          <w:szCs w:val="22"/>
        </w:rPr>
        <w:t>Presupuesto máximo de licitación:</w:t>
      </w:r>
      <w:r w:rsidRPr="00193981">
        <w:rPr>
          <w:rFonts w:ascii="Arial" w:hAnsi="Arial" w:cs="Arial"/>
          <w:color w:val="auto"/>
          <w:szCs w:val="22"/>
        </w:rPr>
        <w:t xml:space="preserve"> </w:t>
      </w:r>
      <w:r w:rsidRPr="00193981">
        <w:rPr>
          <w:rFonts w:ascii="Arial" w:hAnsi="Arial" w:cs="Arial"/>
          <w:color w:val="auto"/>
          <w:szCs w:val="22"/>
          <w:highlight w:val="yellow"/>
        </w:rPr>
        <w:t>______________</w:t>
      </w:r>
      <w:r w:rsidRPr="00193981">
        <w:rPr>
          <w:rFonts w:ascii="Arial" w:hAnsi="Arial" w:cs="Arial"/>
          <w:color w:val="auto"/>
          <w:szCs w:val="22"/>
        </w:rPr>
        <w:t xml:space="preserve"> euros.</w:t>
      </w:r>
    </w:p>
    <w:p w:rsidR="004A5893" w:rsidRPr="00193981" w:rsidRDefault="004A5893" w:rsidP="00551FDC">
      <w:pPr>
        <w:pStyle w:val="Estndar"/>
        <w:jc w:val="both"/>
        <w:rPr>
          <w:rFonts w:ascii="Arial" w:hAnsi="Arial" w:cs="Arial"/>
          <w:b/>
          <w:szCs w:val="22"/>
          <w:u w:val="single"/>
        </w:rPr>
      </w:pPr>
    </w:p>
    <w:p w:rsidR="00C65784" w:rsidRPr="00193981" w:rsidRDefault="00C65784" w:rsidP="00551FDC">
      <w:pPr>
        <w:pStyle w:val="Estndar"/>
        <w:jc w:val="both"/>
        <w:rPr>
          <w:rFonts w:ascii="Arial" w:hAnsi="Arial" w:cs="Arial"/>
          <w:szCs w:val="22"/>
        </w:rPr>
      </w:pPr>
    </w:p>
    <w:p w:rsidR="00077981" w:rsidRPr="00193981" w:rsidRDefault="00BB5D45" w:rsidP="00551FDC">
      <w:pPr>
        <w:pStyle w:val="Estndar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</w:rPr>
        <w:t xml:space="preserve">Se considera que esta contratación </w:t>
      </w:r>
      <w:r w:rsidR="00B933B0">
        <w:rPr>
          <w:rFonts w:ascii="Arial" w:hAnsi="Arial" w:cs="Arial"/>
          <w:szCs w:val="22"/>
        </w:rPr>
        <w:t xml:space="preserve">puede </w:t>
      </w:r>
      <w:r w:rsidRPr="00193981">
        <w:rPr>
          <w:rFonts w:ascii="Arial" w:hAnsi="Arial" w:cs="Arial"/>
          <w:szCs w:val="22"/>
          <w:u w:val="single"/>
        </w:rPr>
        <w:t>no est</w:t>
      </w:r>
      <w:r w:rsidR="00B933B0">
        <w:rPr>
          <w:rFonts w:ascii="Arial" w:hAnsi="Arial" w:cs="Arial"/>
          <w:szCs w:val="22"/>
          <w:u w:val="single"/>
        </w:rPr>
        <w:t>ar</w:t>
      </w:r>
      <w:r w:rsidRPr="00193981">
        <w:rPr>
          <w:rFonts w:ascii="Arial" w:hAnsi="Arial" w:cs="Arial"/>
          <w:szCs w:val="22"/>
          <w:u w:val="single"/>
        </w:rPr>
        <w:t xml:space="preserve"> sujeta a regulación armonizada</w:t>
      </w:r>
      <w:r w:rsidR="00225044" w:rsidRPr="00193981">
        <w:rPr>
          <w:rFonts w:ascii="Arial" w:hAnsi="Arial" w:cs="Arial"/>
          <w:szCs w:val="22"/>
          <w:u w:val="single"/>
        </w:rPr>
        <w:t xml:space="preserve">, proponiéndose su </w:t>
      </w:r>
      <w:r w:rsidRPr="00193981">
        <w:rPr>
          <w:rFonts w:ascii="Arial" w:hAnsi="Arial" w:cs="Arial"/>
          <w:szCs w:val="22"/>
          <w:u w:val="single"/>
        </w:rPr>
        <w:t>tramita</w:t>
      </w:r>
      <w:r w:rsidR="00225044" w:rsidRPr="00193981">
        <w:rPr>
          <w:rFonts w:ascii="Arial" w:hAnsi="Arial" w:cs="Arial"/>
          <w:szCs w:val="22"/>
          <w:u w:val="single"/>
        </w:rPr>
        <w:t>ción</w:t>
      </w:r>
      <w:r w:rsidRPr="00193981">
        <w:rPr>
          <w:rFonts w:ascii="Arial" w:hAnsi="Arial" w:cs="Arial"/>
          <w:szCs w:val="22"/>
          <w:u w:val="single"/>
        </w:rPr>
        <w:t xml:space="preserve"> mediante PROCEDIMIENTO NEGOCIADO SIN PUBLICIDAD</w:t>
      </w:r>
      <w:r w:rsidRPr="00193981">
        <w:rPr>
          <w:rFonts w:ascii="Arial" w:hAnsi="Arial" w:cs="Arial"/>
          <w:szCs w:val="22"/>
        </w:rPr>
        <w:t xml:space="preserve"> entendiendo que es el más adecuado para esta licitación. </w:t>
      </w:r>
      <w:r w:rsidR="000B1834" w:rsidRPr="00193981">
        <w:rPr>
          <w:rFonts w:ascii="Arial" w:hAnsi="Arial" w:cs="Arial"/>
          <w:szCs w:val="22"/>
        </w:rPr>
        <w:t>E</w:t>
      </w:r>
      <w:r w:rsidRPr="00193981">
        <w:rPr>
          <w:rFonts w:ascii="Arial" w:hAnsi="Arial" w:cs="Arial"/>
          <w:szCs w:val="22"/>
        </w:rPr>
        <w:t xml:space="preserve">n la ejecución de esta contratación </w:t>
      </w:r>
      <w:r w:rsidR="00B933B0">
        <w:rPr>
          <w:rFonts w:ascii="Arial" w:hAnsi="Arial" w:cs="Arial"/>
          <w:szCs w:val="22"/>
        </w:rPr>
        <w:t>pueden concurrir</w:t>
      </w:r>
      <w:r w:rsidRPr="00193981">
        <w:rPr>
          <w:rFonts w:ascii="Arial" w:hAnsi="Arial" w:cs="Arial"/>
          <w:szCs w:val="22"/>
        </w:rPr>
        <w:t xml:space="preserve"> causas y circunstancias de seguridad que obligan a no divulga</w:t>
      </w:r>
      <w:r w:rsidR="00225044" w:rsidRPr="00193981">
        <w:rPr>
          <w:rFonts w:ascii="Arial" w:hAnsi="Arial" w:cs="Arial"/>
          <w:szCs w:val="22"/>
        </w:rPr>
        <w:t>r extensivamente determinados</w:t>
      </w:r>
      <w:r w:rsidRPr="00193981">
        <w:rPr>
          <w:rFonts w:ascii="Arial" w:hAnsi="Arial" w:cs="Arial"/>
          <w:szCs w:val="22"/>
        </w:rPr>
        <w:t xml:space="preserve"> aspectos y características técnicas </w:t>
      </w:r>
      <w:r w:rsidR="00225044" w:rsidRPr="00193981">
        <w:rPr>
          <w:rFonts w:ascii="Arial" w:hAnsi="Arial" w:cs="Arial"/>
          <w:szCs w:val="22"/>
        </w:rPr>
        <w:t>de la contratación</w:t>
      </w:r>
      <w:r w:rsidRPr="00193981">
        <w:rPr>
          <w:rFonts w:ascii="Arial" w:hAnsi="Arial" w:cs="Arial"/>
          <w:szCs w:val="22"/>
        </w:rPr>
        <w:t>, de conformidad con la siguiente normativa de aplicación:</w:t>
      </w:r>
    </w:p>
    <w:p w:rsidR="00C65784" w:rsidRPr="00193981" w:rsidRDefault="00C65784" w:rsidP="00551FDC">
      <w:pPr>
        <w:pStyle w:val="Estndar"/>
        <w:jc w:val="both"/>
        <w:rPr>
          <w:rFonts w:ascii="Arial" w:hAnsi="Arial" w:cs="Arial"/>
          <w:b/>
          <w:szCs w:val="22"/>
          <w:u w:val="single"/>
        </w:rPr>
      </w:pPr>
    </w:p>
    <w:p w:rsidR="00C65784" w:rsidRPr="00193981" w:rsidRDefault="00C65784" w:rsidP="00551FDC">
      <w:pPr>
        <w:pStyle w:val="Estndar"/>
        <w:jc w:val="both"/>
        <w:rPr>
          <w:rFonts w:ascii="Arial" w:hAnsi="Arial" w:cs="Arial"/>
          <w:b/>
          <w:szCs w:val="22"/>
          <w:u w:val="single"/>
        </w:rPr>
      </w:pPr>
    </w:p>
    <w:p w:rsidR="00077981" w:rsidRPr="00193981" w:rsidRDefault="00607E5D" w:rsidP="00551FDC">
      <w:pPr>
        <w:pStyle w:val="Estndar"/>
        <w:jc w:val="both"/>
        <w:rPr>
          <w:rFonts w:ascii="Arial" w:hAnsi="Arial" w:cs="Arial"/>
          <w:b/>
          <w:szCs w:val="22"/>
          <w:u w:val="single"/>
        </w:rPr>
      </w:pPr>
      <w:r w:rsidRPr="00193981">
        <w:rPr>
          <w:rFonts w:ascii="Arial" w:hAnsi="Arial" w:cs="Arial"/>
          <w:b/>
          <w:szCs w:val="22"/>
          <w:u w:val="single"/>
        </w:rPr>
        <w:t xml:space="preserve">A) </w:t>
      </w:r>
      <w:r w:rsidR="00077981" w:rsidRPr="00193981">
        <w:rPr>
          <w:rFonts w:ascii="Arial" w:hAnsi="Arial" w:cs="Arial"/>
          <w:b/>
          <w:szCs w:val="22"/>
          <w:u w:val="single"/>
        </w:rPr>
        <w:t>ASPECTOS RELATIVOS A LA NORMATIVA APLICABLE</w:t>
      </w:r>
    </w:p>
    <w:p w:rsidR="001D5412" w:rsidRPr="00193981" w:rsidRDefault="001D5412" w:rsidP="00551FDC">
      <w:pPr>
        <w:pStyle w:val="Estndar"/>
        <w:ind w:left="708"/>
        <w:jc w:val="both"/>
        <w:rPr>
          <w:rFonts w:ascii="Arial" w:hAnsi="Arial" w:cs="Arial"/>
          <w:b/>
          <w:snapToGrid/>
          <w:color w:val="auto"/>
          <w:szCs w:val="22"/>
        </w:rPr>
      </w:pPr>
    </w:p>
    <w:p w:rsidR="001D5412" w:rsidRPr="00193981" w:rsidRDefault="001D5412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93981">
        <w:rPr>
          <w:rFonts w:ascii="Arial" w:hAnsi="Arial" w:cs="Arial"/>
          <w:b/>
          <w:sz w:val="22"/>
          <w:szCs w:val="22"/>
          <w:u w:val="single"/>
        </w:rPr>
        <w:t xml:space="preserve">Normativa </w:t>
      </w:r>
      <w:r w:rsidR="003F6472" w:rsidRPr="00193981">
        <w:rPr>
          <w:rFonts w:ascii="Arial" w:hAnsi="Arial" w:cs="Arial"/>
          <w:b/>
          <w:sz w:val="22"/>
          <w:szCs w:val="22"/>
          <w:u w:val="single"/>
        </w:rPr>
        <w:t xml:space="preserve">general </w:t>
      </w:r>
      <w:r w:rsidRPr="00193981">
        <w:rPr>
          <w:rFonts w:ascii="Arial" w:hAnsi="Arial" w:cs="Arial"/>
          <w:b/>
          <w:sz w:val="22"/>
          <w:szCs w:val="22"/>
          <w:u w:val="single"/>
        </w:rPr>
        <w:t>aplicable:</w:t>
      </w:r>
    </w:p>
    <w:p w:rsidR="009F05F3" w:rsidRPr="00193981" w:rsidRDefault="009F05F3" w:rsidP="00551FDC">
      <w:pPr>
        <w:jc w:val="both"/>
        <w:rPr>
          <w:rFonts w:ascii="Arial" w:hAnsi="Arial" w:cs="Arial"/>
          <w:sz w:val="22"/>
          <w:szCs w:val="22"/>
        </w:rPr>
      </w:pPr>
    </w:p>
    <w:p w:rsidR="00E53771" w:rsidRPr="00E53771" w:rsidRDefault="005E0B47" w:rsidP="00E53771">
      <w:pPr>
        <w:pStyle w:val="Estndar"/>
        <w:ind w:left="708"/>
        <w:rPr>
          <w:rFonts w:ascii="Arial" w:hAnsi="Arial" w:cs="Arial"/>
          <w:b/>
          <w:i/>
          <w:szCs w:val="22"/>
        </w:rPr>
      </w:pPr>
      <w:r w:rsidRPr="00193981">
        <w:rPr>
          <w:rFonts w:ascii="Arial" w:hAnsi="Arial" w:cs="Arial"/>
          <w:szCs w:val="22"/>
        </w:rPr>
        <w:t>A.</w:t>
      </w:r>
      <w:r w:rsidR="003F6472" w:rsidRPr="00193981">
        <w:rPr>
          <w:rFonts w:ascii="Arial" w:hAnsi="Arial" w:cs="Arial"/>
          <w:szCs w:val="22"/>
        </w:rPr>
        <w:t xml:space="preserve">1) </w:t>
      </w:r>
      <w:r w:rsidR="00E53771" w:rsidRPr="00E53771">
        <w:rPr>
          <w:rFonts w:ascii="Arial" w:hAnsi="Arial" w:cs="Arial"/>
          <w:b/>
          <w:i/>
          <w:szCs w:val="22"/>
        </w:rPr>
        <w:t>Ley 9/2017 de 8 de noviembre de CONTRATOS DEL SECTOR PÚBLICO.</w:t>
      </w:r>
    </w:p>
    <w:p w:rsidR="00E53771" w:rsidRPr="00E53771" w:rsidRDefault="00E53771" w:rsidP="00E53771">
      <w:pPr>
        <w:pStyle w:val="Estndar"/>
        <w:ind w:left="708"/>
        <w:rPr>
          <w:rFonts w:ascii="Arial" w:hAnsi="Arial" w:cs="Arial"/>
          <w:b/>
          <w:i/>
          <w:szCs w:val="22"/>
        </w:rPr>
      </w:pPr>
    </w:p>
    <w:p w:rsidR="00E53771" w:rsidRPr="00E53771" w:rsidRDefault="00E53771" w:rsidP="00E53771">
      <w:pPr>
        <w:pStyle w:val="Estndar"/>
        <w:ind w:left="708"/>
        <w:rPr>
          <w:rFonts w:ascii="Arial" w:hAnsi="Arial" w:cs="Arial"/>
          <w:b/>
          <w:i/>
          <w:szCs w:val="22"/>
        </w:rPr>
      </w:pPr>
      <w:r w:rsidRPr="00E53771">
        <w:rPr>
          <w:rFonts w:ascii="Arial" w:hAnsi="Arial" w:cs="Arial"/>
          <w:b/>
          <w:i/>
          <w:szCs w:val="22"/>
        </w:rPr>
        <w:t xml:space="preserve">Artículo 5 </w:t>
      </w:r>
    </w:p>
    <w:p w:rsidR="001D5412" w:rsidRPr="00193981" w:rsidRDefault="00E53771" w:rsidP="00E53771">
      <w:pPr>
        <w:pStyle w:val="Estndar"/>
        <w:ind w:left="708"/>
        <w:jc w:val="both"/>
        <w:rPr>
          <w:rFonts w:ascii="Arial" w:hAnsi="Arial" w:cs="Arial"/>
          <w:b/>
          <w:i/>
          <w:szCs w:val="22"/>
        </w:rPr>
      </w:pPr>
      <w:r w:rsidRPr="00E53771">
        <w:rPr>
          <w:rFonts w:ascii="Arial" w:hAnsi="Arial" w:cs="Arial"/>
          <w:b/>
          <w:i/>
          <w:szCs w:val="22"/>
        </w:rPr>
        <w:t>2 ) Se excluyen del ámbito de la presente ley los contratos de obras, suministros o servicios que se celebren en el ámbito de la seguridad</w:t>
      </w:r>
      <w:r w:rsidR="001D5412" w:rsidRPr="00193981">
        <w:rPr>
          <w:rFonts w:ascii="Arial" w:hAnsi="Arial" w:cs="Arial"/>
          <w:b/>
          <w:i/>
          <w:szCs w:val="22"/>
        </w:rPr>
        <w:t>.</w:t>
      </w:r>
    </w:p>
    <w:p w:rsidR="001D5412" w:rsidRPr="00E53771" w:rsidRDefault="001D5412" w:rsidP="00551FDC">
      <w:pPr>
        <w:pStyle w:val="Estndar"/>
        <w:ind w:left="708"/>
        <w:jc w:val="both"/>
        <w:rPr>
          <w:rFonts w:ascii="Arial" w:hAnsi="Arial" w:cs="Arial"/>
          <w:b/>
          <w:i/>
          <w:szCs w:val="22"/>
        </w:rPr>
      </w:pPr>
    </w:p>
    <w:p w:rsidR="003F6472" w:rsidRPr="00193981" w:rsidRDefault="003F6472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3F6472" w:rsidRPr="00193981" w:rsidRDefault="005E0B47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</w:rPr>
        <w:lastRenderedPageBreak/>
        <w:t>A.</w:t>
      </w:r>
      <w:r w:rsidR="003F6472" w:rsidRPr="00193981">
        <w:rPr>
          <w:rFonts w:ascii="Arial" w:hAnsi="Arial" w:cs="Arial"/>
          <w:szCs w:val="22"/>
        </w:rPr>
        <w:t xml:space="preserve">2) </w:t>
      </w:r>
      <w:r w:rsidR="003F6472" w:rsidRPr="00193981">
        <w:rPr>
          <w:rFonts w:ascii="Arial" w:hAnsi="Arial" w:cs="Arial"/>
          <w:b/>
          <w:i/>
          <w:szCs w:val="22"/>
        </w:rPr>
        <w:t>Real Decreto 1114/1999, de 25 de junio, por el que se adapta la Fábrica Nacional de Moneda y Timbre a la Ley 6/1997, de 14 de abril, de Organización y Funcionamiento de la Administración General del Estado, se aprueba su Estatuto y se acuerda su denominación como Fábrica Nacional de Moneda y Timbre-Real Casa de la Moneda.</w:t>
      </w:r>
    </w:p>
    <w:p w:rsidR="003F6472" w:rsidRPr="00193981" w:rsidRDefault="003F6472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607E5D" w:rsidRPr="00193981" w:rsidRDefault="00607E5D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>Artículo 2. Fines.</w:t>
      </w:r>
    </w:p>
    <w:p w:rsidR="00607E5D" w:rsidRPr="00193981" w:rsidRDefault="00607E5D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607E5D" w:rsidRPr="00193981" w:rsidRDefault="00607E5D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 xml:space="preserve">5. La entrega, depósito o almacenaje, distribución y, en su caso, la comercialización de los productos y servicios de la Fábrica Nacional de Moneda y Timbre-Real Casa de la Moneda a que se refiere el presente artículo y párrafo primero de la disposición adicional vigésima de la Ley 31/1990, de 27 de diciembre, se realizará de conformidad con las </w:t>
      </w:r>
      <w:r w:rsidRPr="00193981">
        <w:rPr>
          <w:rFonts w:ascii="Arial" w:hAnsi="Arial" w:cs="Arial"/>
          <w:i/>
          <w:szCs w:val="22"/>
          <w:u w:val="single"/>
        </w:rPr>
        <w:t>disposiciones legales de aplicación, atendiendo al producto o servicio de que se trate y a las condiciones de seguridad y custodia que hayan de observarse o, en su caso, según determinen los convenios o contratos correspondientes</w:t>
      </w:r>
      <w:r w:rsidRPr="00193981">
        <w:rPr>
          <w:rFonts w:ascii="Arial" w:hAnsi="Arial" w:cs="Arial"/>
          <w:i/>
          <w:szCs w:val="22"/>
        </w:rPr>
        <w:t>.</w:t>
      </w:r>
    </w:p>
    <w:p w:rsidR="00607E5D" w:rsidRPr="00193981" w:rsidRDefault="00607E5D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3F6472" w:rsidRPr="00193981" w:rsidRDefault="003F6472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>Artículo 3. Régimen de contratación.</w:t>
      </w:r>
    </w:p>
    <w:p w:rsidR="003F6472" w:rsidRPr="00193981" w:rsidRDefault="003F6472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3F6472" w:rsidRPr="00193981" w:rsidRDefault="00BB5D45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 xml:space="preserve">… </w:t>
      </w:r>
      <w:r w:rsidR="003F6472" w:rsidRPr="00193981">
        <w:rPr>
          <w:rFonts w:ascii="Arial" w:hAnsi="Arial" w:cs="Arial"/>
          <w:i/>
          <w:szCs w:val="22"/>
        </w:rPr>
        <w:t xml:space="preserve">En los procedimientos de Contratación, se tendrán </w:t>
      </w:r>
      <w:r w:rsidR="003F6472" w:rsidRPr="00193981">
        <w:rPr>
          <w:rFonts w:ascii="Arial" w:hAnsi="Arial" w:cs="Arial"/>
          <w:i/>
          <w:szCs w:val="22"/>
          <w:u w:val="single"/>
        </w:rPr>
        <w:t>en cuenta las características y medidas de seguridad a aplicar en los procesos administrativos e industriales para la producción de bienes y la prestación de servicios</w:t>
      </w:r>
      <w:r w:rsidR="003F6472" w:rsidRPr="00193981">
        <w:rPr>
          <w:rFonts w:ascii="Arial" w:hAnsi="Arial" w:cs="Arial"/>
          <w:i/>
          <w:szCs w:val="22"/>
        </w:rPr>
        <w:t xml:space="preserve"> que requieran de medidas de seguridad especiales, conforme a la legislación aplicable o, en su caso, a las condiciones fijadas por la Administración u organismo encomendante.</w:t>
      </w:r>
    </w:p>
    <w:p w:rsidR="005E0B47" w:rsidRPr="00193981" w:rsidRDefault="005E0B47" w:rsidP="003F6472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5E0B47" w:rsidRPr="00193981" w:rsidRDefault="005E0B47" w:rsidP="005E0B4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>Artículo 5. Medidas de seguridad.</w:t>
      </w:r>
    </w:p>
    <w:p w:rsidR="005E0B47" w:rsidRPr="00193981" w:rsidRDefault="005E0B47" w:rsidP="005E0B4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5E0B47" w:rsidRPr="00193981" w:rsidRDefault="005E0B47" w:rsidP="005E0B4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 xml:space="preserve">La Fábrica Nacional de Moneda y Timbre-Real Casa de la Moneda, en la </w:t>
      </w:r>
      <w:r w:rsidRPr="00193981">
        <w:rPr>
          <w:rFonts w:ascii="Arial" w:hAnsi="Arial" w:cs="Arial"/>
          <w:i/>
          <w:szCs w:val="22"/>
          <w:u w:val="single"/>
        </w:rPr>
        <w:t>custodia de sus instalaciones y depósito de los productos y servicios del Estado, podrá recabar la asistencia de las Fuerzas y Cuerpos de Seguridad del Estado en los términos establecidos en la legislación especial correspondiente</w:t>
      </w:r>
      <w:r w:rsidRPr="00193981">
        <w:rPr>
          <w:rFonts w:ascii="Arial" w:hAnsi="Arial" w:cs="Arial"/>
          <w:i/>
          <w:szCs w:val="22"/>
        </w:rPr>
        <w:t>, para lo cual formalizará los convenios o acuerdos pertinentes. Asimismo, podrá contratar los servicios de compañías de seguridad privadas a los efectos señalados, de acuerdo con el presente Estatuto y la legislación de seguridad privada.</w:t>
      </w:r>
    </w:p>
    <w:p w:rsidR="00736F37" w:rsidRPr="00193981" w:rsidRDefault="00736F37" w:rsidP="005E0B4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>Artículo 19. El Director general: nombramiento y competencias.</w:t>
      </w: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 xml:space="preserve">... Especialmente, el Director general de la Fábrica Nacional de Moneda y Timbre-Real Casa de la Moneda velará por su buen funcionamiento y </w:t>
      </w:r>
      <w:r w:rsidRPr="00193981">
        <w:rPr>
          <w:rFonts w:ascii="Arial" w:hAnsi="Arial" w:cs="Arial"/>
          <w:i/>
          <w:szCs w:val="22"/>
          <w:u w:val="single"/>
        </w:rPr>
        <w:t>deberá establecer las medidas de seguridad que exija su actividad</w:t>
      </w:r>
      <w:r w:rsidRPr="00193981">
        <w:rPr>
          <w:rFonts w:ascii="Arial" w:hAnsi="Arial" w:cs="Arial"/>
          <w:i/>
          <w:szCs w:val="22"/>
        </w:rPr>
        <w:t>.</w:t>
      </w:r>
    </w:p>
    <w:p w:rsidR="004A5893" w:rsidRPr="00193981" w:rsidRDefault="004A5893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>Artículo 23. Normativa aplicable (Cap. V. Del personal).</w:t>
      </w: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</w:p>
    <w:p w:rsidR="00736F37" w:rsidRPr="00193981" w:rsidRDefault="00736F37" w:rsidP="00736F37">
      <w:pPr>
        <w:pStyle w:val="Estndar"/>
        <w:ind w:left="708"/>
        <w:jc w:val="both"/>
        <w:rPr>
          <w:rFonts w:ascii="Arial" w:hAnsi="Arial" w:cs="Arial"/>
          <w:i/>
          <w:szCs w:val="22"/>
        </w:rPr>
      </w:pPr>
      <w:r w:rsidRPr="00193981">
        <w:rPr>
          <w:rFonts w:ascii="Arial" w:hAnsi="Arial" w:cs="Arial"/>
          <w:i/>
          <w:szCs w:val="22"/>
        </w:rPr>
        <w:t xml:space="preserve">4. La Dirección General de la entidad podrá establecer las restricciones que estime precisas para </w:t>
      </w:r>
      <w:r w:rsidRPr="00193981">
        <w:rPr>
          <w:rFonts w:ascii="Arial" w:hAnsi="Arial" w:cs="Arial"/>
          <w:i/>
          <w:szCs w:val="22"/>
          <w:u w:val="single"/>
        </w:rPr>
        <w:t>garantizar en todo caso la seguridad de la fabricación y la custodia de los efectos</w:t>
      </w:r>
      <w:r w:rsidRPr="00193981">
        <w:rPr>
          <w:rFonts w:ascii="Arial" w:hAnsi="Arial" w:cs="Arial"/>
          <w:i/>
          <w:szCs w:val="22"/>
        </w:rPr>
        <w:t>, sin que ello suponga merma de los derechos reconocidos en la legislación laboral.</w:t>
      </w:r>
    </w:p>
    <w:p w:rsidR="00736F37" w:rsidRDefault="00736F37" w:rsidP="00F15DB9">
      <w:pPr>
        <w:pStyle w:val="Estndar"/>
        <w:jc w:val="both"/>
        <w:rPr>
          <w:rFonts w:ascii="Arial" w:hAnsi="Arial" w:cs="Arial"/>
          <w:szCs w:val="22"/>
        </w:rPr>
      </w:pPr>
    </w:p>
    <w:p w:rsidR="00193981" w:rsidRDefault="00193981" w:rsidP="00F15DB9">
      <w:pPr>
        <w:pStyle w:val="Estndar"/>
        <w:jc w:val="both"/>
        <w:rPr>
          <w:rFonts w:ascii="Arial" w:hAnsi="Arial" w:cs="Arial"/>
          <w:szCs w:val="22"/>
        </w:rPr>
      </w:pPr>
    </w:p>
    <w:p w:rsidR="00193981" w:rsidRPr="00193981" w:rsidRDefault="00193981" w:rsidP="00F15DB9">
      <w:pPr>
        <w:pStyle w:val="Estndar"/>
        <w:jc w:val="both"/>
        <w:rPr>
          <w:rFonts w:ascii="Arial" w:hAnsi="Arial" w:cs="Arial"/>
          <w:szCs w:val="22"/>
        </w:rPr>
      </w:pPr>
    </w:p>
    <w:p w:rsidR="00C65784" w:rsidRPr="00193981" w:rsidRDefault="00C65784" w:rsidP="00F15DB9">
      <w:pPr>
        <w:pStyle w:val="Estndar"/>
        <w:jc w:val="both"/>
        <w:rPr>
          <w:rFonts w:ascii="Arial" w:hAnsi="Arial" w:cs="Arial"/>
          <w:szCs w:val="22"/>
        </w:rPr>
      </w:pPr>
    </w:p>
    <w:p w:rsidR="00461F95" w:rsidRPr="00193981" w:rsidRDefault="00461F95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93981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Normativa </w:t>
      </w:r>
      <w:r w:rsidR="000B1834" w:rsidRPr="00193981">
        <w:rPr>
          <w:rFonts w:ascii="Arial" w:hAnsi="Arial" w:cs="Arial"/>
          <w:b/>
          <w:sz w:val="22"/>
          <w:szCs w:val="22"/>
          <w:u w:val="single"/>
        </w:rPr>
        <w:t xml:space="preserve">específica </w:t>
      </w:r>
      <w:r w:rsidRPr="00193981">
        <w:rPr>
          <w:rFonts w:ascii="Arial" w:hAnsi="Arial" w:cs="Arial"/>
          <w:b/>
          <w:sz w:val="22"/>
          <w:szCs w:val="22"/>
          <w:u w:val="single"/>
        </w:rPr>
        <w:t>aplicable:</w:t>
      </w:r>
    </w:p>
    <w:p w:rsidR="007453D1" w:rsidRPr="00193981" w:rsidRDefault="007453D1" w:rsidP="00551FDC">
      <w:pPr>
        <w:jc w:val="both"/>
        <w:rPr>
          <w:rFonts w:ascii="Arial" w:hAnsi="Arial" w:cs="Arial"/>
          <w:sz w:val="22"/>
          <w:szCs w:val="22"/>
        </w:rPr>
      </w:pPr>
    </w:p>
    <w:p w:rsidR="00BB5D45" w:rsidRPr="00193981" w:rsidRDefault="00BB5D45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  <w:highlight w:val="yellow"/>
        </w:rPr>
        <w:t>La que corresponda: _____________</w:t>
      </w:r>
      <w:r w:rsidR="000B1834" w:rsidRPr="00193981">
        <w:rPr>
          <w:rFonts w:ascii="Arial" w:hAnsi="Arial" w:cs="Arial"/>
          <w:szCs w:val="22"/>
        </w:rPr>
        <w:t xml:space="preserve"> </w:t>
      </w:r>
      <w:r w:rsidR="000B1834" w:rsidRPr="00193981">
        <w:rPr>
          <w:rStyle w:val="Refdenotaalpie"/>
          <w:rFonts w:ascii="Arial" w:hAnsi="Arial" w:cs="Arial"/>
          <w:color w:val="FF0000"/>
          <w:szCs w:val="22"/>
        </w:rPr>
        <w:footnoteReference w:id="3"/>
      </w:r>
    </w:p>
    <w:p w:rsidR="00BB5D45" w:rsidRPr="00193981" w:rsidRDefault="00BB5D45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BB5D45" w:rsidRPr="00C75A55" w:rsidRDefault="000B1834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color w:val="808080"/>
          <w:szCs w:val="22"/>
        </w:rPr>
        <w:t>[</w:t>
      </w:r>
      <w:r w:rsidR="00BB5D45" w:rsidRPr="00C75A55">
        <w:rPr>
          <w:rFonts w:ascii="Arial" w:hAnsi="Arial" w:cs="Arial"/>
          <w:i/>
          <w:color w:val="808080"/>
          <w:szCs w:val="22"/>
        </w:rPr>
        <w:t>Ejemplos:</w:t>
      </w:r>
      <w:r w:rsidR="001512C9" w:rsidRPr="00C75A55">
        <w:rPr>
          <w:rFonts w:ascii="Arial" w:hAnsi="Arial" w:cs="Arial"/>
          <w:i/>
          <w:color w:val="808080"/>
          <w:szCs w:val="22"/>
        </w:rPr>
        <w:t xml:space="preserve"> &gt;&gt;&gt;</w:t>
      </w:r>
      <w:r w:rsidR="00BB5D45" w:rsidRPr="00C75A55">
        <w:rPr>
          <w:rFonts w:ascii="Arial" w:hAnsi="Arial" w:cs="Arial"/>
          <w:i/>
          <w:color w:val="808080"/>
          <w:szCs w:val="22"/>
        </w:rPr>
        <w:t xml:space="preserve"> </w:t>
      </w:r>
    </w:p>
    <w:p w:rsidR="00BB5D45" w:rsidRPr="00C75A55" w:rsidRDefault="00BB5D45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7453D1" w:rsidRPr="00C75A55" w:rsidRDefault="000B1834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 xml:space="preserve">- </w:t>
      </w:r>
      <w:r w:rsidR="007453D1" w:rsidRPr="00C75A55">
        <w:rPr>
          <w:rFonts w:ascii="Arial" w:hAnsi="Arial" w:cs="Arial"/>
          <w:i/>
          <w:color w:val="808080"/>
          <w:szCs w:val="22"/>
        </w:rPr>
        <w:t>DECISIÓN DEL BANCO CENTRAL EUROPEO DE 26 JUNIO 2014.</w:t>
      </w:r>
      <w:r w:rsidR="009F05F3" w:rsidRPr="00C75A55">
        <w:rPr>
          <w:rFonts w:ascii="Arial" w:hAnsi="Arial" w:cs="Arial"/>
          <w:i/>
          <w:color w:val="808080"/>
          <w:szCs w:val="22"/>
        </w:rPr>
        <w:t xml:space="preserve"> ECB/2014/NP12</w:t>
      </w:r>
      <w:r w:rsidR="00F15DB9" w:rsidRPr="00C75A55">
        <w:rPr>
          <w:rFonts w:ascii="Arial" w:hAnsi="Arial" w:cs="Arial"/>
          <w:i/>
          <w:color w:val="808080"/>
          <w:szCs w:val="22"/>
        </w:rPr>
        <w:t>.</w:t>
      </w:r>
      <w:r w:rsidR="00E047D6" w:rsidRPr="00C75A55">
        <w:rPr>
          <w:rFonts w:ascii="Arial" w:hAnsi="Arial" w:cs="Arial"/>
          <w:i/>
          <w:color w:val="808080"/>
          <w:szCs w:val="22"/>
        </w:rPr>
        <w:t xml:space="preserve"> (Manuales de Seguridad)</w:t>
      </w:r>
    </w:p>
    <w:p w:rsidR="00BB5D45" w:rsidRPr="00C75A55" w:rsidRDefault="00BB5D45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BB5D45" w:rsidRPr="00C75A55" w:rsidRDefault="000B1834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 xml:space="preserve">- </w:t>
      </w:r>
      <w:r w:rsidR="00BB5D45" w:rsidRPr="00C75A55">
        <w:rPr>
          <w:rFonts w:ascii="Arial" w:hAnsi="Arial" w:cs="Arial"/>
          <w:i/>
          <w:color w:val="808080"/>
          <w:szCs w:val="22"/>
        </w:rPr>
        <w:t>Normas VISA / MASTERCARD</w:t>
      </w:r>
      <w:r w:rsidR="00E047D6" w:rsidRPr="00C75A55">
        <w:rPr>
          <w:rFonts w:ascii="Arial" w:hAnsi="Arial" w:cs="Arial"/>
          <w:i/>
          <w:color w:val="808080"/>
          <w:szCs w:val="22"/>
        </w:rPr>
        <w:t xml:space="preserve"> / EUROPAY</w:t>
      </w:r>
      <w:r w:rsidR="00F15DB9" w:rsidRPr="00C75A55">
        <w:rPr>
          <w:rFonts w:ascii="Arial" w:hAnsi="Arial" w:cs="Arial"/>
          <w:i/>
          <w:color w:val="808080"/>
          <w:szCs w:val="22"/>
        </w:rPr>
        <w:t xml:space="preserve"> (indicar nº referencia…).</w:t>
      </w:r>
    </w:p>
    <w:p w:rsidR="00BB5D45" w:rsidRPr="00C75A55" w:rsidRDefault="00BB5D45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BB5D45" w:rsidRPr="00C75A55" w:rsidRDefault="000B1834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 xml:space="preserve">- </w:t>
      </w:r>
      <w:r w:rsidR="004416BB">
        <w:rPr>
          <w:rFonts w:ascii="Arial" w:hAnsi="Arial" w:cs="Arial"/>
          <w:i/>
          <w:color w:val="808080"/>
          <w:szCs w:val="22"/>
        </w:rPr>
        <w:t>Normativa</w:t>
      </w:r>
      <w:r w:rsidR="00BB5D45" w:rsidRPr="00C75A55">
        <w:rPr>
          <w:rFonts w:ascii="Arial" w:hAnsi="Arial" w:cs="Arial"/>
          <w:i/>
          <w:color w:val="808080"/>
          <w:szCs w:val="22"/>
        </w:rPr>
        <w:t xml:space="preserve"> sobre fabricación</w:t>
      </w:r>
      <w:r w:rsidR="00E047D6" w:rsidRPr="00C75A55">
        <w:rPr>
          <w:rFonts w:ascii="Arial" w:hAnsi="Arial" w:cs="Arial"/>
          <w:i/>
          <w:color w:val="808080"/>
          <w:szCs w:val="22"/>
        </w:rPr>
        <w:t xml:space="preserve"> y distribución</w:t>
      </w:r>
      <w:r w:rsidR="00BB5D45" w:rsidRPr="00C75A55">
        <w:rPr>
          <w:rFonts w:ascii="Arial" w:hAnsi="Arial" w:cs="Arial"/>
          <w:i/>
          <w:color w:val="808080"/>
          <w:szCs w:val="22"/>
        </w:rPr>
        <w:t xml:space="preserve"> de productos por la FNMT-RCM</w:t>
      </w:r>
      <w:r w:rsidR="00F15DB9" w:rsidRPr="00C75A55">
        <w:rPr>
          <w:rFonts w:ascii="Arial" w:hAnsi="Arial" w:cs="Arial"/>
          <w:i/>
          <w:color w:val="808080"/>
          <w:szCs w:val="22"/>
        </w:rPr>
        <w:t>.</w:t>
      </w:r>
    </w:p>
    <w:p w:rsidR="00BB5D45" w:rsidRPr="00C75A55" w:rsidRDefault="00BB5D45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AC084A" w:rsidRPr="00C75A55" w:rsidRDefault="000B1834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 xml:space="preserve">- </w:t>
      </w:r>
      <w:r w:rsidR="00BB5D45" w:rsidRPr="00C75A55">
        <w:rPr>
          <w:rFonts w:ascii="Arial" w:hAnsi="Arial" w:cs="Arial"/>
          <w:i/>
          <w:color w:val="808080"/>
          <w:szCs w:val="22"/>
        </w:rPr>
        <w:t>Legislación sobre prestación de servicios: LOPD, Firma-e, Reglamento eIDAS</w:t>
      </w:r>
      <w:r w:rsidR="00E047D6" w:rsidRPr="00C75A55">
        <w:rPr>
          <w:rFonts w:ascii="Arial" w:hAnsi="Arial" w:cs="Arial"/>
          <w:i/>
          <w:color w:val="808080"/>
          <w:szCs w:val="22"/>
        </w:rPr>
        <w:t>, otros…</w:t>
      </w:r>
    </w:p>
    <w:p w:rsidR="00AC084A" w:rsidRPr="00C75A55" w:rsidRDefault="00AC084A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AC084A" w:rsidRPr="00C75A55" w:rsidRDefault="00AC084A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>- Exigencia de la</w:t>
      </w:r>
      <w:r w:rsidR="00E047D6" w:rsidRPr="00C75A55">
        <w:rPr>
          <w:rFonts w:ascii="Arial" w:hAnsi="Arial" w:cs="Arial"/>
          <w:i/>
          <w:color w:val="808080"/>
          <w:szCs w:val="22"/>
        </w:rPr>
        <w:t>s</w:t>
      </w:r>
      <w:r w:rsidRPr="00C75A55">
        <w:rPr>
          <w:rFonts w:ascii="Arial" w:hAnsi="Arial" w:cs="Arial"/>
          <w:i/>
          <w:color w:val="808080"/>
          <w:szCs w:val="22"/>
        </w:rPr>
        <w:t xml:space="preserve"> Encomienda</w:t>
      </w:r>
      <w:r w:rsidR="00E047D6" w:rsidRPr="00C75A55">
        <w:rPr>
          <w:rFonts w:ascii="Arial" w:hAnsi="Arial" w:cs="Arial"/>
          <w:i/>
          <w:color w:val="808080"/>
          <w:szCs w:val="22"/>
        </w:rPr>
        <w:t>s</w:t>
      </w:r>
      <w:r w:rsidRPr="00C75A55">
        <w:rPr>
          <w:rFonts w:ascii="Arial" w:hAnsi="Arial" w:cs="Arial"/>
          <w:i/>
          <w:color w:val="808080"/>
          <w:szCs w:val="22"/>
        </w:rPr>
        <w:t xml:space="preserve"> de Gestión / Convenio</w:t>
      </w:r>
      <w:r w:rsidR="00E047D6" w:rsidRPr="00C75A55">
        <w:rPr>
          <w:rFonts w:ascii="Arial" w:hAnsi="Arial" w:cs="Arial"/>
          <w:i/>
          <w:color w:val="808080"/>
          <w:szCs w:val="22"/>
        </w:rPr>
        <w:t>s</w:t>
      </w:r>
      <w:r w:rsidRPr="00C75A55">
        <w:rPr>
          <w:rFonts w:ascii="Arial" w:hAnsi="Arial" w:cs="Arial"/>
          <w:i/>
          <w:color w:val="808080"/>
          <w:szCs w:val="22"/>
        </w:rPr>
        <w:t xml:space="preserve"> / Acuerdo</w:t>
      </w:r>
      <w:r w:rsidR="00E047D6" w:rsidRPr="00C75A55">
        <w:rPr>
          <w:rFonts w:ascii="Arial" w:hAnsi="Arial" w:cs="Arial"/>
          <w:i/>
          <w:color w:val="808080"/>
          <w:szCs w:val="22"/>
        </w:rPr>
        <w:t>s</w:t>
      </w:r>
      <w:r w:rsidR="004416BB">
        <w:rPr>
          <w:rFonts w:ascii="Arial" w:hAnsi="Arial" w:cs="Arial"/>
          <w:i/>
          <w:color w:val="808080"/>
          <w:szCs w:val="22"/>
        </w:rPr>
        <w:t>,</w:t>
      </w:r>
      <w:r w:rsidRPr="00C75A55">
        <w:rPr>
          <w:rFonts w:ascii="Arial" w:hAnsi="Arial" w:cs="Arial"/>
          <w:i/>
          <w:color w:val="808080"/>
          <w:szCs w:val="22"/>
        </w:rPr>
        <w:t xml:space="preserve"> suscrito</w:t>
      </w:r>
      <w:r w:rsidR="004416BB">
        <w:rPr>
          <w:rFonts w:ascii="Arial" w:hAnsi="Arial" w:cs="Arial"/>
          <w:i/>
          <w:color w:val="808080"/>
          <w:szCs w:val="22"/>
        </w:rPr>
        <w:t>s</w:t>
      </w:r>
      <w:r w:rsidRPr="00C75A55">
        <w:rPr>
          <w:rFonts w:ascii="Arial" w:hAnsi="Arial" w:cs="Arial"/>
          <w:i/>
          <w:color w:val="808080"/>
          <w:szCs w:val="22"/>
        </w:rPr>
        <w:t xml:space="preserve"> con _________</w:t>
      </w:r>
      <w:r w:rsidR="00E047D6" w:rsidRPr="00C75A55">
        <w:rPr>
          <w:rFonts w:ascii="Arial" w:hAnsi="Arial" w:cs="Arial"/>
          <w:i/>
          <w:color w:val="808080"/>
          <w:szCs w:val="22"/>
        </w:rPr>
        <w:t>.</w:t>
      </w:r>
    </w:p>
    <w:p w:rsidR="00AC084A" w:rsidRPr="00C75A55" w:rsidRDefault="00AC084A" w:rsidP="00551FDC">
      <w:pPr>
        <w:pStyle w:val="Estndar"/>
        <w:ind w:left="708"/>
        <w:jc w:val="both"/>
        <w:rPr>
          <w:rFonts w:ascii="Arial" w:hAnsi="Arial" w:cs="Arial"/>
          <w:i/>
          <w:color w:val="808080"/>
          <w:szCs w:val="22"/>
        </w:rPr>
      </w:pPr>
    </w:p>
    <w:p w:rsidR="00BB5D45" w:rsidRPr="00C75A55" w:rsidRDefault="00AC084A" w:rsidP="00551FDC">
      <w:pPr>
        <w:pStyle w:val="Estndar"/>
        <w:ind w:left="708"/>
        <w:jc w:val="both"/>
        <w:rPr>
          <w:rFonts w:ascii="Arial" w:hAnsi="Arial" w:cs="Arial"/>
          <w:color w:val="808080"/>
          <w:szCs w:val="22"/>
        </w:rPr>
      </w:pPr>
      <w:r w:rsidRPr="00C75A55">
        <w:rPr>
          <w:rFonts w:ascii="Arial" w:hAnsi="Arial" w:cs="Arial"/>
          <w:i/>
          <w:color w:val="808080"/>
          <w:szCs w:val="22"/>
        </w:rPr>
        <w:t>etc</w:t>
      </w:r>
      <w:r w:rsidR="00BB5D45" w:rsidRPr="00C75A55">
        <w:rPr>
          <w:rFonts w:ascii="Arial" w:hAnsi="Arial" w:cs="Arial"/>
          <w:i/>
          <w:color w:val="808080"/>
          <w:szCs w:val="22"/>
        </w:rPr>
        <w:t>…</w:t>
      </w:r>
      <w:r w:rsidR="000B1834" w:rsidRPr="00C75A55">
        <w:rPr>
          <w:rFonts w:ascii="Arial" w:hAnsi="Arial" w:cs="Arial"/>
          <w:color w:val="808080"/>
          <w:szCs w:val="22"/>
        </w:rPr>
        <w:t>]</w:t>
      </w:r>
    </w:p>
    <w:p w:rsidR="00551FDC" w:rsidRPr="00193981" w:rsidRDefault="00551FDC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C65784" w:rsidRPr="00193981" w:rsidRDefault="00C65784" w:rsidP="00551FDC">
      <w:pPr>
        <w:pStyle w:val="Estndar"/>
        <w:ind w:left="708"/>
        <w:jc w:val="both"/>
        <w:rPr>
          <w:rFonts w:ascii="Arial" w:hAnsi="Arial" w:cs="Arial"/>
          <w:szCs w:val="22"/>
        </w:rPr>
      </w:pPr>
    </w:p>
    <w:p w:rsidR="00BB5D45" w:rsidRPr="00193981" w:rsidRDefault="00607E5D" w:rsidP="000B1834">
      <w:pPr>
        <w:pStyle w:val="Estndar"/>
        <w:jc w:val="both"/>
        <w:rPr>
          <w:rFonts w:ascii="Arial" w:hAnsi="Arial" w:cs="Arial"/>
          <w:szCs w:val="22"/>
          <w:u w:val="single"/>
        </w:rPr>
      </w:pPr>
      <w:r w:rsidRPr="00193981">
        <w:rPr>
          <w:rFonts w:ascii="Arial" w:hAnsi="Arial" w:cs="Arial"/>
          <w:b/>
          <w:szCs w:val="22"/>
          <w:u w:val="single"/>
        </w:rPr>
        <w:t xml:space="preserve">B) </w:t>
      </w:r>
      <w:r w:rsidR="007D6FAB" w:rsidRPr="00193981">
        <w:rPr>
          <w:rFonts w:ascii="Arial" w:hAnsi="Arial" w:cs="Arial"/>
          <w:b/>
          <w:szCs w:val="22"/>
          <w:u w:val="single"/>
        </w:rPr>
        <w:t>CONSIDERACIONES</w:t>
      </w:r>
      <w:r w:rsidR="000B1834" w:rsidRPr="00193981">
        <w:rPr>
          <w:rFonts w:ascii="Arial" w:hAnsi="Arial" w:cs="Arial"/>
          <w:b/>
          <w:szCs w:val="22"/>
          <w:u w:val="single"/>
        </w:rPr>
        <w:t xml:space="preserve"> Y MOTIVACIÓN DE APLICACIÓN DEL PROCEDIMIENTO</w:t>
      </w:r>
      <w:r w:rsidR="005E0B47" w:rsidRPr="00193981">
        <w:rPr>
          <w:rFonts w:ascii="Arial" w:hAnsi="Arial" w:cs="Arial"/>
          <w:b/>
          <w:szCs w:val="22"/>
          <w:u w:val="single"/>
        </w:rPr>
        <w:t xml:space="preserve"> NEGOCIADO POR RAZONES DE SEGURIDAD</w:t>
      </w:r>
      <w:r w:rsidR="000B1834" w:rsidRPr="00193981">
        <w:rPr>
          <w:rFonts w:ascii="Arial" w:hAnsi="Arial" w:cs="Arial"/>
          <w:b/>
          <w:szCs w:val="22"/>
          <w:u w:val="single"/>
        </w:rPr>
        <w:t xml:space="preserve">. </w:t>
      </w:r>
      <w:r w:rsidR="007D6FAB" w:rsidRPr="00193981">
        <w:rPr>
          <w:rFonts w:ascii="Arial" w:hAnsi="Arial" w:cs="Arial"/>
          <w:szCs w:val="22"/>
          <w:u w:val="single"/>
        </w:rPr>
        <w:t xml:space="preserve"> </w:t>
      </w:r>
    </w:p>
    <w:p w:rsidR="00DE1159" w:rsidRPr="00193981" w:rsidRDefault="00DE1159" w:rsidP="005E0B47">
      <w:pPr>
        <w:pStyle w:val="Estndar"/>
        <w:jc w:val="both"/>
        <w:rPr>
          <w:rFonts w:ascii="Arial" w:hAnsi="Arial" w:cs="Arial"/>
          <w:szCs w:val="22"/>
        </w:rPr>
      </w:pPr>
    </w:p>
    <w:p w:rsidR="00CF2927" w:rsidRPr="00193981" w:rsidRDefault="009F05F3" w:rsidP="000B1834">
      <w:pPr>
        <w:pStyle w:val="Estndar"/>
        <w:jc w:val="both"/>
        <w:rPr>
          <w:rFonts w:ascii="Arial" w:hAnsi="Arial" w:cs="Arial"/>
          <w:szCs w:val="22"/>
          <w:highlight w:val="yellow"/>
        </w:rPr>
      </w:pPr>
      <w:r w:rsidRPr="00193981">
        <w:rPr>
          <w:rFonts w:ascii="Arial" w:hAnsi="Arial" w:cs="Arial"/>
          <w:szCs w:val="22"/>
        </w:rPr>
        <w:t xml:space="preserve">La justificación </w:t>
      </w:r>
      <w:r w:rsidR="00F15DB9" w:rsidRPr="00193981">
        <w:rPr>
          <w:rFonts w:ascii="Arial" w:hAnsi="Arial" w:cs="Arial"/>
          <w:szCs w:val="22"/>
        </w:rPr>
        <w:t xml:space="preserve">de la contratación expresada en este documento, </w:t>
      </w:r>
      <w:r w:rsidR="00AA285D" w:rsidRPr="00193981">
        <w:rPr>
          <w:rFonts w:ascii="Arial" w:hAnsi="Arial" w:cs="Arial"/>
          <w:szCs w:val="22"/>
        </w:rPr>
        <w:t xml:space="preserve">viene dada </w:t>
      </w:r>
      <w:r w:rsidRPr="00193981">
        <w:rPr>
          <w:rFonts w:ascii="Arial" w:hAnsi="Arial" w:cs="Arial"/>
          <w:szCs w:val="22"/>
        </w:rPr>
        <w:t xml:space="preserve">por </w:t>
      </w:r>
      <w:r w:rsidR="00B933B0">
        <w:rPr>
          <w:rFonts w:ascii="Arial" w:hAnsi="Arial" w:cs="Arial"/>
          <w:szCs w:val="22"/>
        </w:rPr>
        <w:t xml:space="preserve">que pueden concurrir </w:t>
      </w:r>
      <w:r w:rsidRPr="00193981">
        <w:rPr>
          <w:rFonts w:ascii="Arial" w:hAnsi="Arial" w:cs="Arial"/>
          <w:szCs w:val="22"/>
        </w:rPr>
        <w:t xml:space="preserve">motivos de seguridad ya que </w:t>
      </w:r>
      <w:r w:rsidR="00B933B0" w:rsidRPr="00B933B0">
        <w:rPr>
          <w:rFonts w:ascii="Arial" w:hAnsi="Arial" w:cs="Arial"/>
          <w:szCs w:val="22"/>
          <w:highlight w:val="yellow"/>
        </w:rPr>
        <w:t>________________________________</w:t>
      </w:r>
    </w:p>
    <w:p w:rsidR="00F15DB9" w:rsidRPr="00193981" w:rsidRDefault="00CF2927" w:rsidP="000B1834">
      <w:pPr>
        <w:pStyle w:val="Estndar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  <w:highlight w:val="yellow"/>
        </w:rPr>
        <w:t>__________________________________________________________________________________________________________________________</w:t>
      </w:r>
      <w:r w:rsidR="00347925">
        <w:rPr>
          <w:rFonts w:ascii="Arial" w:hAnsi="Arial" w:cs="Arial"/>
          <w:szCs w:val="22"/>
          <w:highlight w:val="yellow"/>
        </w:rPr>
        <w:t>______________</w:t>
      </w:r>
      <w:r w:rsidRPr="00193981">
        <w:rPr>
          <w:rFonts w:ascii="Arial" w:hAnsi="Arial" w:cs="Arial"/>
          <w:szCs w:val="22"/>
          <w:highlight w:val="yellow"/>
        </w:rPr>
        <w:t>_</w:t>
      </w:r>
      <w:r w:rsidR="00632394" w:rsidRPr="00193981">
        <w:rPr>
          <w:rFonts w:ascii="Arial" w:hAnsi="Arial" w:cs="Arial"/>
          <w:szCs w:val="22"/>
        </w:rPr>
        <w:t xml:space="preserve"> </w:t>
      </w:r>
      <w:r w:rsidR="00922CB8" w:rsidRPr="00193981">
        <w:rPr>
          <w:rStyle w:val="Refdenotaalpie"/>
          <w:rFonts w:ascii="Arial" w:hAnsi="Arial" w:cs="Arial"/>
          <w:color w:val="FF0000"/>
          <w:szCs w:val="22"/>
        </w:rPr>
        <w:footnoteReference w:id="4"/>
      </w:r>
      <w:r w:rsidR="00F15DB9" w:rsidRPr="00193981">
        <w:rPr>
          <w:rFonts w:ascii="Arial" w:hAnsi="Arial" w:cs="Arial"/>
          <w:szCs w:val="22"/>
        </w:rPr>
        <w:t xml:space="preserve"> </w:t>
      </w:r>
    </w:p>
    <w:p w:rsidR="00CB03D5" w:rsidRPr="00193981" w:rsidRDefault="00CB03D5" w:rsidP="000B1834">
      <w:pPr>
        <w:pStyle w:val="Estndar"/>
        <w:jc w:val="both"/>
        <w:rPr>
          <w:rFonts w:ascii="Arial" w:hAnsi="Arial" w:cs="Arial"/>
          <w:szCs w:val="22"/>
        </w:rPr>
      </w:pPr>
    </w:p>
    <w:p w:rsidR="00CB03D5" w:rsidRPr="00193981" w:rsidRDefault="00CB03D5" w:rsidP="000B1834">
      <w:pPr>
        <w:pStyle w:val="Estndar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</w:rPr>
        <w:t xml:space="preserve">La consideración de FNMT-RCM como </w:t>
      </w:r>
      <w:r w:rsidRPr="00193981">
        <w:rPr>
          <w:rFonts w:ascii="Arial" w:hAnsi="Arial" w:cs="Arial"/>
          <w:b/>
          <w:i/>
          <w:szCs w:val="22"/>
        </w:rPr>
        <w:t>empresa estratégica</w:t>
      </w:r>
      <w:r w:rsidRPr="00193981">
        <w:rPr>
          <w:rFonts w:ascii="Arial" w:hAnsi="Arial" w:cs="Arial"/>
          <w:szCs w:val="22"/>
        </w:rPr>
        <w:t xml:space="preserve"> </w:t>
      </w:r>
      <w:r w:rsidR="00701512" w:rsidRPr="00193981">
        <w:rPr>
          <w:rFonts w:ascii="Arial" w:hAnsi="Arial" w:cs="Arial"/>
          <w:szCs w:val="22"/>
        </w:rPr>
        <w:t>en el ámbito de la producción de documentos oficiales</w:t>
      </w:r>
      <w:r w:rsidR="001512C9" w:rsidRPr="00193981">
        <w:rPr>
          <w:rFonts w:ascii="Arial" w:hAnsi="Arial" w:cs="Arial"/>
          <w:szCs w:val="22"/>
        </w:rPr>
        <w:t>, de seguridad</w:t>
      </w:r>
      <w:r w:rsidR="00701512" w:rsidRPr="00193981">
        <w:rPr>
          <w:rFonts w:ascii="Arial" w:hAnsi="Arial" w:cs="Arial"/>
          <w:szCs w:val="22"/>
        </w:rPr>
        <w:t xml:space="preserve"> </w:t>
      </w:r>
      <w:r w:rsidR="00F15DB9" w:rsidRPr="00193981">
        <w:rPr>
          <w:rFonts w:ascii="Arial" w:hAnsi="Arial" w:cs="Arial"/>
          <w:szCs w:val="22"/>
        </w:rPr>
        <w:t xml:space="preserve">y de la prestación de servicios que </w:t>
      </w:r>
      <w:r w:rsidR="001512C9" w:rsidRPr="00193981">
        <w:rPr>
          <w:rFonts w:ascii="Arial" w:hAnsi="Arial" w:cs="Arial"/>
          <w:szCs w:val="22"/>
        </w:rPr>
        <w:t>requieren</w:t>
      </w:r>
      <w:r w:rsidR="00F15DB9" w:rsidRPr="00193981">
        <w:rPr>
          <w:rFonts w:ascii="Arial" w:hAnsi="Arial" w:cs="Arial"/>
          <w:szCs w:val="22"/>
        </w:rPr>
        <w:t xml:space="preserve"> la aplicación de medidas de seguridad en su desarrollo y ejecución, </w:t>
      </w:r>
      <w:r w:rsidR="00701512" w:rsidRPr="00193981">
        <w:rPr>
          <w:rFonts w:ascii="Arial" w:hAnsi="Arial" w:cs="Arial"/>
          <w:szCs w:val="22"/>
        </w:rPr>
        <w:t xml:space="preserve">es de gran relevancia </w:t>
      </w:r>
      <w:r w:rsidRPr="00193981">
        <w:rPr>
          <w:rFonts w:ascii="Arial" w:hAnsi="Arial" w:cs="Arial"/>
          <w:szCs w:val="22"/>
        </w:rPr>
        <w:t>para los intereses de nuestro país y, en este caso,</w:t>
      </w:r>
      <w:r w:rsidR="00F15DB9" w:rsidRPr="00193981">
        <w:rPr>
          <w:rFonts w:ascii="Arial" w:hAnsi="Arial" w:cs="Arial"/>
          <w:szCs w:val="22"/>
        </w:rPr>
        <w:t xml:space="preserve"> </w:t>
      </w:r>
      <w:r w:rsidR="00CF2927" w:rsidRPr="00193981">
        <w:rPr>
          <w:rFonts w:ascii="Arial" w:hAnsi="Arial" w:cs="Arial"/>
          <w:szCs w:val="22"/>
        </w:rPr>
        <w:t>se hace necesario que el procedimiento de contratación no menoscabe el mantenimiento de tales medidas. L</w:t>
      </w:r>
      <w:r w:rsidR="009474D1" w:rsidRPr="00193981">
        <w:rPr>
          <w:rFonts w:ascii="Arial" w:hAnsi="Arial" w:cs="Arial"/>
          <w:szCs w:val="22"/>
        </w:rPr>
        <w:t>a Entidad</w:t>
      </w:r>
      <w:r w:rsidR="00CF2927" w:rsidRPr="00193981">
        <w:rPr>
          <w:rFonts w:ascii="Arial" w:hAnsi="Arial" w:cs="Arial"/>
          <w:szCs w:val="22"/>
        </w:rPr>
        <w:t>, por tanto,</w:t>
      </w:r>
      <w:r w:rsidR="009474D1" w:rsidRPr="00193981">
        <w:rPr>
          <w:rFonts w:ascii="Arial" w:hAnsi="Arial" w:cs="Arial"/>
          <w:szCs w:val="22"/>
        </w:rPr>
        <w:t xml:space="preserve"> tiene en este ámbito una singular responsabilidad “in vigilando” frente a sus clientes oficiales</w:t>
      </w:r>
      <w:r w:rsidR="00FC7333" w:rsidRPr="00193981">
        <w:rPr>
          <w:rFonts w:ascii="Arial" w:hAnsi="Arial" w:cs="Arial"/>
          <w:szCs w:val="22"/>
        </w:rPr>
        <w:t xml:space="preserve"> (art. 3.1</w:t>
      </w:r>
      <w:r w:rsidR="001512C9" w:rsidRPr="00193981">
        <w:rPr>
          <w:rFonts w:ascii="Arial" w:hAnsi="Arial" w:cs="Arial"/>
          <w:szCs w:val="22"/>
        </w:rPr>
        <w:t>,</w:t>
      </w:r>
      <w:r w:rsidR="00FC7333" w:rsidRPr="00193981">
        <w:rPr>
          <w:rFonts w:ascii="Arial" w:hAnsi="Arial" w:cs="Arial"/>
          <w:szCs w:val="22"/>
        </w:rPr>
        <w:t xml:space="preserve"> párrafo segundo</w:t>
      </w:r>
      <w:r w:rsidR="001512C9" w:rsidRPr="00193981">
        <w:rPr>
          <w:rFonts w:ascii="Arial" w:hAnsi="Arial" w:cs="Arial"/>
          <w:szCs w:val="22"/>
        </w:rPr>
        <w:t>,</w:t>
      </w:r>
      <w:r w:rsidR="00FC7333" w:rsidRPr="00193981">
        <w:rPr>
          <w:rFonts w:ascii="Arial" w:hAnsi="Arial" w:cs="Arial"/>
          <w:szCs w:val="22"/>
        </w:rPr>
        <w:t xml:space="preserve"> del Estatuto de la Entidad).</w:t>
      </w:r>
    </w:p>
    <w:p w:rsidR="00BF4117" w:rsidRPr="00193981" w:rsidRDefault="00BF4117" w:rsidP="000B1834">
      <w:pPr>
        <w:pStyle w:val="Estndar"/>
        <w:jc w:val="both"/>
        <w:rPr>
          <w:rFonts w:ascii="Arial" w:hAnsi="Arial" w:cs="Arial"/>
          <w:szCs w:val="22"/>
        </w:rPr>
      </w:pPr>
    </w:p>
    <w:p w:rsidR="00BF4117" w:rsidRPr="00193981" w:rsidRDefault="00CB03D5" w:rsidP="000B1834">
      <w:pPr>
        <w:pStyle w:val="Estndar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</w:rPr>
        <w:t>La informaci</w:t>
      </w:r>
      <w:r w:rsidR="00922CB8" w:rsidRPr="00193981">
        <w:rPr>
          <w:rFonts w:ascii="Arial" w:hAnsi="Arial" w:cs="Arial"/>
          <w:szCs w:val="22"/>
        </w:rPr>
        <w:t xml:space="preserve">ón a divulgar </w:t>
      </w:r>
      <w:r w:rsidRPr="00193981">
        <w:rPr>
          <w:rFonts w:ascii="Arial" w:hAnsi="Arial" w:cs="Arial"/>
          <w:szCs w:val="22"/>
        </w:rPr>
        <w:t>debe</w:t>
      </w:r>
      <w:r w:rsidR="00922CB8" w:rsidRPr="00193981">
        <w:rPr>
          <w:rFonts w:ascii="Arial" w:hAnsi="Arial" w:cs="Arial"/>
          <w:szCs w:val="22"/>
        </w:rPr>
        <w:t xml:space="preserve"> </w:t>
      </w:r>
      <w:r w:rsidRPr="00193981">
        <w:rPr>
          <w:rFonts w:ascii="Arial" w:hAnsi="Arial" w:cs="Arial"/>
          <w:szCs w:val="22"/>
        </w:rPr>
        <w:t>salvaguarda</w:t>
      </w:r>
      <w:r w:rsidR="00922CB8" w:rsidRPr="00193981">
        <w:rPr>
          <w:rFonts w:ascii="Arial" w:hAnsi="Arial" w:cs="Arial"/>
          <w:szCs w:val="22"/>
        </w:rPr>
        <w:t xml:space="preserve">r una adecuada </w:t>
      </w:r>
      <w:r w:rsidRPr="00193981">
        <w:rPr>
          <w:rFonts w:ascii="Arial" w:hAnsi="Arial" w:cs="Arial"/>
          <w:szCs w:val="22"/>
        </w:rPr>
        <w:t xml:space="preserve">confidencialidad frente a las empresas que participen en la licitación, limitando </w:t>
      </w:r>
      <w:r w:rsidR="001512C9" w:rsidRPr="00193981">
        <w:rPr>
          <w:rFonts w:ascii="Arial" w:hAnsi="Arial" w:cs="Arial"/>
          <w:szCs w:val="22"/>
        </w:rPr>
        <w:t>la información</w:t>
      </w:r>
      <w:r w:rsidR="00922CB8" w:rsidRPr="00193981">
        <w:rPr>
          <w:rFonts w:ascii="Arial" w:hAnsi="Arial" w:cs="Arial"/>
          <w:szCs w:val="22"/>
        </w:rPr>
        <w:t xml:space="preserve"> más</w:t>
      </w:r>
      <w:r w:rsidRPr="00193981">
        <w:rPr>
          <w:rFonts w:ascii="Arial" w:hAnsi="Arial" w:cs="Arial"/>
          <w:szCs w:val="22"/>
        </w:rPr>
        <w:t xml:space="preserve"> sensible relativa a las instalaciones, protocolos de </w:t>
      </w:r>
      <w:r w:rsidR="001512C9" w:rsidRPr="00193981">
        <w:rPr>
          <w:rFonts w:ascii="Arial" w:hAnsi="Arial" w:cs="Arial"/>
          <w:szCs w:val="22"/>
        </w:rPr>
        <w:t>actuación</w:t>
      </w:r>
      <w:r w:rsidRPr="00193981">
        <w:rPr>
          <w:rFonts w:ascii="Arial" w:hAnsi="Arial" w:cs="Arial"/>
          <w:szCs w:val="22"/>
        </w:rPr>
        <w:t xml:space="preserve"> y sistemas de seguridad implementados</w:t>
      </w:r>
      <w:r w:rsidR="00C65784" w:rsidRPr="00193981">
        <w:rPr>
          <w:rFonts w:ascii="Arial" w:hAnsi="Arial" w:cs="Arial"/>
          <w:szCs w:val="22"/>
        </w:rPr>
        <w:t xml:space="preserve"> por la Entidad</w:t>
      </w:r>
      <w:r w:rsidR="001512C9" w:rsidRPr="00193981">
        <w:rPr>
          <w:rFonts w:ascii="Arial" w:hAnsi="Arial" w:cs="Arial"/>
          <w:szCs w:val="22"/>
        </w:rPr>
        <w:t>,</w:t>
      </w:r>
      <w:r w:rsidRPr="00193981">
        <w:rPr>
          <w:rFonts w:ascii="Arial" w:hAnsi="Arial" w:cs="Arial"/>
          <w:szCs w:val="22"/>
        </w:rPr>
        <w:t xml:space="preserve"> sin acudir a la divulgación generalizada</w:t>
      </w:r>
      <w:r w:rsidR="00C65784" w:rsidRPr="00193981">
        <w:rPr>
          <w:rFonts w:ascii="Arial" w:hAnsi="Arial" w:cs="Arial"/>
          <w:szCs w:val="22"/>
        </w:rPr>
        <w:t xml:space="preserve"> de la misma que se produce en procedimientos abiertos. En estos procedimientos</w:t>
      </w:r>
      <w:r w:rsidR="00347925">
        <w:rPr>
          <w:rFonts w:ascii="Arial" w:hAnsi="Arial" w:cs="Arial"/>
          <w:szCs w:val="22"/>
        </w:rPr>
        <w:t>,</w:t>
      </w:r>
      <w:r w:rsidR="00C65784" w:rsidRPr="00193981">
        <w:rPr>
          <w:rFonts w:ascii="Arial" w:hAnsi="Arial" w:cs="Arial"/>
          <w:szCs w:val="22"/>
        </w:rPr>
        <w:t xml:space="preserve"> cualquier tercero </w:t>
      </w:r>
      <w:r w:rsidRPr="00193981">
        <w:rPr>
          <w:rFonts w:ascii="Arial" w:hAnsi="Arial" w:cs="Arial"/>
          <w:szCs w:val="22"/>
        </w:rPr>
        <w:t>pu</w:t>
      </w:r>
      <w:r w:rsidR="00C65784" w:rsidRPr="00193981">
        <w:rPr>
          <w:rFonts w:ascii="Arial" w:hAnsi="Arial" w:cs="Arial"/>
          <w:szCs w:val="22"/>
        </w:rPr>
        <w:t xml:space="preserve">ede </w:t>
      </w:r>
      <w:r w:rsidRPr="00193981">
        <w:rPr>
          <w:rFonts w:ascii="Arial" w:hAnsi="Arial" w:cs="Arial"/>
          <w:szCs w:val="22"/>
        </w:rPr>
        <w:t>tener conocimiento de</w:t>
      </w:r>
      <w:r w:rsidR="00C65784" w:rsidRPr="00193981">
        <w:rPr>
          <w:rFonts w:ascii="Arial" w:hAnsi="Arial" w:cs="Arial"/>
          <w:szCs w:val="22"/>
        </w:rPr>
        <w:t xml:space="preserve"> información sensible, </w:t>
      </w:r>
      <w:r w:rsidRPr="00193981">
        <w:rPr>
          <w:rFonts w:ascii="Arial" w:hAnsi="Arial" w:cs="Arial"/>
          <w:szCs w:val="22"/>
        </w:rPr>
        <w:t>instalaciones</w:t>
      </w:r>
      <w:r w:rsidR="00C65784" w:rsidRPr="00193981">
        <w:rPr>
          <w:rFonts w:ascii="Arial" w:hAnsi="Arial" w:cs="Arial"/>
          <w:szCs w:val="22"/>
        </w:rPr>
        <w:t xml:space="preserve"> de seguridad, protocolos restringidos, etc. </w:t>
      </w:r>
      <w:r w:rsidRPr="00193981">
        <w:rPr>
          <w:rFonts w:ascii="Arial" w:hAnsi="Arial" w:cs="Arial"/>
          <w:szCs w:val="22"/>
        </w:rPr>
        <w:t xml:space="preserve">por el mero hecho de </w:t>
      </w:r>
      <w:r w:rsidR="00C65784" w:rsidRPr="00193981">
        <w:rPr>
          <w:rFonts w:ascii="Arial" w:hAnsi="Arial" w:cs="Arial"/>
          <w:szCs w:val="22"/>
        </w:rPr>
        <w:t xml:space="preserve">ampararse en </w:t>
      </w:r>
      <w:r w:rsidRPr="00193981">
        <w:rPr>
          <w:rFonts w:ascii="Arial" w:hAnsi="Arial" w:cs="Arial"/>
          <w:szCs w:val="22"/>
        </w:rPr>
        <w:t>“</w:t>
      </w:r>
      <w:r w:rsidR="00C65784" w:rsidRPr="00193981">
        <w:rPr>
          <w:rFonts w:ascii="Arial" w:hAnsi="Arial" w:cs="Arial"/>
          <w:szCs w:val="22"/>
        </w:rPr>
        <w:t xml:space="preserve">la necesidad de </w:t>
      </w:r>
      <w:r w:rsidRPr="00193981">
        <w:rPr>
          <w:rFonts w:ascii="Arial" w:hAnsi="Arial" w:cs="Arial"/>
          <w:szCs w:val="22"/>
        </w:rPr>
        <w:t xml:space="preserve">conocer”, sin necesidad de presentar </w:t>
      </w:r>
      <w:r w:rsidR="00922CB8" w:rsidRPr="00193981">
        <w:rPr>
          <w:rFonts w:ascii="Arial" w:hAnsi="Arial" w:cs="Arial"/>
          <w:szCs w:val="22"/>
        </w:rPr>
        <w:t>una oferta</w:t>
      </w:r>
      <w:r w:rsidRPr="00193981">
        <w:rPr>
          <w:rFonts w:ascii="Arial" w:hAnsi="Arial" w:cs="Arial"/>
          <w:szCs w:val="22"/>
        </w:rPr>
        <w:t>.</w:t>
      </w:r>
      <w:r w:rsidR="00FC7333" w:rsidRPr="00193981">
        <w:rPr>
          <w:rFonts w:ascii="Arial" w:hAnsi="Arial" w:cs="Arial"/>
          <w:szCs w:val="22"/>
        </w:rPr>
        <w:t xml:space="preserve"> </w:t>
      </w:r>
      <w:r w:rsidR="00C65784" w:rsidRPr="00193981">
        <w:rPr>
          <w:rFonts w:ascii="Arial" w:hAnsi="Arial" w:cs="Arial"/>
          <w:szCs w:val="22"/>
        </w:rPr>
        <w:t>Además, e</w:t>
      </w:r>
      <w:r w:rsidR="00922CB8" w:rsidRPr="00193981">
        <w:rPr>
          <w:rFonts w:ascii="Arial" w:hAnsi="Arial" w:cs="Arial"/>
          <w:szCs w:val="22"/>
        </w:rPr>
        <w:t>l</w:t>
      </w:r>
      <w:r w:rsidR="00FC7333" w:rsidRPr="00193981">
        <w:rPr>
          <w:rFonts w:ascii="Arial" w:hAnsi="Arial" w:cs="Arial"/>
          <w:szCs w:val="22"/>
        </w:rPr>
        <w:t xml:space="preserve"> objetivo de preservar </w:t>
      </w:r>
      <w:r w:rsidR="00922CB8" w:rsidRPr="00193981">
        <w:rPr>
          <w:rFonts w:ascii="Arial" w:hAnsi="Arial" w:cs="Arial"/>
          <w:szCs w:val="22"/>
        </w:rPr>
        <w:t>l</w:t>
      </w:r>
      <w:r w:rsidR="00FC7333" w:rsidRPr="00193981">
        <w:rPr>
          <w:rFonts w:ascii="Arial" w:hAnsi="Arial" w:cs="Arial"/>
          <w:szCs w:val="22"/>
        </w:rPr>
        <w:t xml:space="preserve">a información </w:t>
      </w:r>
      <w:r w:rsidR="00922CB8" w:rsidRPr="00193981">
        <w:rPr>
          <w:rFonts w:ascii="Arial" w:hAnsi="Arial" w:cs="Arial"/>
          <w:szCs w:val="22"/>
        </w:rPr>
        <w:t>sensible y de alta seguridad</w:t>
      </w:r>
      <w:r w:rsidR="00FC7333" w:rsidRPr="00193981">
        <w:rPr>
          <w:rFonts w:ascii="Arial" w:hAnsi="Arial" w:cs="Arial"/>
          <w:szCs w:val="22"/>
        </w:rPr>
        <w:t xml:space="preserve"> </w:t>
      </w:r>
      <w:r w:rsidR="00C65784" w:rsidRPr="00193981">
        <w:rPr>
          <w:rFonts w:ascii="Arial" w:hAnsi="Arial" w:cs="Arial"/>
          <w:szCs w:val="22"/>
        </w:rPr>
        <w:t xml:space="preserve">de la Entidad </w:t>
      </w:r>
      <w:r w:rsidR="00FC7333" w:rsidRPr="00193981">
        <w:rPr>
          <w:rFonts w:ascii="Arial" w:hAnsi="Arial" w:cs="Arial"/>
          <w:szCs w:val="22"/>
        </w:rPr>
        <w:t>no puede ser</w:t>
      </w:r>
      <w:r w:rsidR="00922CB8" w:rsidRPr="00193981">
        <w:rPr>
          <w:rFonts w:ascii="Arial" w:hAnsi="Arial" w:cs="Arial"/>
          <w:szCs w:val="22"/>
        </w:rPr>
        <w:t xml:space="preserve"> únicamente </w:t>
      </w:r>
      <w:r w:rsidR="00FC7333" w:rsidRPr="00193981">
        <w:rPr>
          <w:rFonts w:ascii="Arial" w:hAnsi="Arial" w:cs="Arial"/>
          <w:szCs w:val="22"/>
        </w:rPr>
        <w:t xml:space="preserve">cumplido </w:t>
      </w:r>
      <w:r w:rsidR="00922CB8" w:rsidRPr="00193981">
        <w:rPr>
          <w:rFonts w:ascii="Arial" w:hAnsi="Arial" w:cs="Arial"/>
          <w:szCs w:val="22"/>
        </w:rPr>
        <w:t>con</w:t>
      </w:r>
      <w:r w:rsidR="00FC7333" w:rsidRPr="00193981">
        <w:rPr>
          <w:rFonts w:ascii="Arial" w:hAnsi="Arial" w:cs="Arial"/>
          <w:szCs w:val="22"/>
        </w:rPr>
        <w:t xml:space="preserve"> la firma de acuerdos de confidencialidad.</w:t>
      </w:r>
    </w:p>
    <w:p w:rsidR="00BF4117" w:rsidRPr="00193981" w:rsidRDefault="00BF4117" w:rsidP="000B1834">
      <w:pPr>
        <w:pStyle w:val="Estndar"/>
        <w:ind w:firstLine="708"/>
        <w:jc w:val="both"/>
        <w:rPr>
          <w:rFonts w:ascii="Arial" w:hAnsi="Arial" w:cs="Arial"/>
          <w:szCs w:val="22"/>
        </w:rPr>
      </w:pPr>
    </w:p>
    <w:p w:rsidR="00C65784" w:rsidRPr="00193981" w:rsidRDefault="00C65784" w:rsidP="000B1834">
      <w:pPr>
        <w:pStyle w:val="Estndar"/>
        <w:ind w:firstLine="708"/>
        <w:jc w:val="both"/>
        <w:rPr>
          <w:rFonts w:ascii="Arial" w:hAnsi="Arial" w:cs="Arial"/>
          <w:szCs w:val="22"/>
        </w:rPr>
      </w:pPr>
    </w:p>
    <w:p w:rsidR="00A72BD8" w:rsidRPr="00193981" w:rsidRDefault="00607E5D" w:rsidP="000B1834">
      <w:pPr>
        <w:pStyle w:val="Estndar"/>
        <w:jc w:val="both"/>
        <w:rPr>
          <w:rFonts w:ascii="Arial" w:hAnsi="Arial" w:cs="Arial"/>
          <w:b/>
          <w:szCs w:val="22"/>
          <w:u w:val="single"/>
        </w:rPr>
      </w:pPr>
      <w:r w:rsidRPr="00193981">
        <w:rPr>
          <w:rFonts w:ascii="Arial" w:hAnsi="Arial" w:cs="Arial"/>
          <w:b/>
          <w:szCs w:val="22"/>
          <w:u w:val="single"/>
        </w:rPr>
        <w:t xml:space="preserve">C) </w:t>
      </w:r>
      <w:r w:rsidR="00A72BD8" w:rsidRPr="00193981">
        <w:rPr>
          <w:rFonts w:ascii="Arial" w:hAnsi="Arial" w:cs="Arial"/>
          <w:b/>
          <w:szCs w:val="22"/>
          <w:u w:val="single"/>
        </w:rPr>
        <w:t>PROPUESTA DE ACTUACIÓN QUE SE REALIZA</w:t>
      </w:r>
    </w:p>
    <w:p w:rsidR="00A72BD8" w:rsidRPr="00193981" w:rsidRDefault="00A72BD8" w:rsidP="000B1834">
      <w:pPr>
        <w:pStyle w:val="Estndar"/>
        <w:jc w:val="both"/>
        <w:rPr>
          <w:rFonts w:ascii="Arial" w:hAnsi="Arial" w:cs="Arial"/>
          <w:b/>
          <w:szCs w:val="22"/>
        </w:rPr>
      </w:pPr>
    </w:p>
    <w:p w:rsidR="00507E9C" w:rsidRPr="00193981" w:rsidRDefault="00AC084A" w:rsidP="000B1834">
      <w:pPr>
        <w:pStyle w:val="Estndar"/>
        <w:jc w:val="both"/>
        <w:rPr>
          <w:rFonts w:ascii="Arial" w:hAnsi="Arial" w:cs="Arial"/>
          <w:szCs w:val="22"/>
        </w:rPr>
      </w:pPr>
      <w:r w:rsidRPr="00193981">
        <w:rPr>
          <w:rFonts w:ascii="Arial" w:hAnsi="Arial" w:cs="Arial"/>
          <w:szCs w:val="22"/>
        </w:rPr>
        <w:t xml:space="preserve">Por las </w:t>
      </w:r>
      <w:r w:rsidR="004A5893" w:rsidRPr="00193981">
        <w:rPr>
          <w:rFonts w:ascii="Arial" w:hAnsi="Arial" w:cs="Arial"/>
          <w:szCs w:val="22"/>
        </w:rPr>
        <w:t xml:space="preserve">razones anteriormente expuestas, </w:t>
      </w:r>
      <w:r w:rsidRPr="00193981">
        <w:rPr>
          <w:rFonts w:ascii="Arial" w:hAnsi="Arial" w:cs="Arial"/>
          <w:szCs w:val="22"/>
        </w:rPr>
        <w:t>se propone</w:t>
      </w:r>
      <w:r w:rsidR="00231B58">
        <w:rPr>
          <w:rFonts w:ascii="Arial" w:hAnsi="Arial" w:cs="Arial"/>
          <w:color w:val="FF0000"/>
          <w:szCs w:val="22"/>
        </w:rPr>
        <w:t xml:space="preserve">, por parte de la Dirección </w:t>
      </w:r>
      <w:r w:rsidR="00AB5CAF">
        <w:rPr>
          <w:rFonts w:ascii="Arial" w:hAnsi="Arial" w:cs="Arial"/>
          <w:color w:val="FF0000"/>
          <w:szCs w:val="22"/>
        </w:rPr>
        <w:t>de -----------------------</w:t>
      </w:r>
      <w:r w:rsidR="00231B58">
        <w:rPr>
          <w:rFonts w:ascii="Arial" w:hAnsi="Arial" w:cs="Arial"/>
          <w:color w:val="FF0000"/>
          <w:szCs w:val="22"/>
        </w:rPr>
        <w:t>,</w:t>
      </w:r>
      <w:r w:rsidRPr="00193981">
        <w:rPr>
          <w:rFonts w:ascii="Arial" w:hAnsi="Arial" w:cs="Arial"/>
          <w:szCs w:val="22"/>
        </w:rPr>
        <w:t xml:space="preserve"> al órgano de contratación</w:t>
      </w:r>
      <w:r w:rsidR="004A5893" w:rsidRPr="00193981">
        <w:rPr>
          <w:rFonts w:ascii="Arial" w:hAnsi="Arial" w:cs="Arial"/>
          <w:szCs w:val="22"/>
        </w:rPr>
        <w:t xml:space="preserve"> </w:t>
      </w:r>
      <w:r w:rsidRPr="00193981">
        <w:rPr>
          <w:rFonts w:ascii="Arial" w:hAnsi="Arial" w:cs="Arial"/>
          <w:szCs w:val="22"/>
        </w:rPr>
        <w:t xml:space="preserve">la </w:t>
      </w:r>
      <w:r w:rsidR="004A5893" w:rsidRPr="00193981">
        <w:rPr>
          <w:rFonts w:ascii="Arial" w:hAnsi="Arial" w:cs="Arial"/>
          <w:szCs w:val="22"/>
        </w:rPr>
        <w:t xml:space="preserve">aplicación de un </w:t>
      </w:r>
      <w:r w:rsidR="004A5893" w:rsidRPr="00193981">
        <w:rPr>
          <w:rFonts w:ascii="Arial" w:hAnsi="Arial" w:cs="Arial"/>
          <w:b/>
          <w:color w:val="auto"/>
          <w:szCs w:val="22"/>
        </w:rPr>
        <w:t>Procedimiento Negociado Sin Publicidad</w:t>
      </w:r>
      <w:r w:rsidRPr="00193981">
        <w:rPr>
          <w:rFonts w:ascii="Arial" w:hAnsi="Arial" w:cs="Arial"/>
          <w:b/>
          <w:color w:val="auto"/>
          <w:szCs w:val="22"/>
        </w:rPr>
        <w:t xml:space="preserve">, </w:t>
      </w:r>
      <w:r w:rsidR="00CF2927" w:rsidRPr="00193981">
        <w:rPr>
          <w:rFonts w:ascii="Arial" w:hAnsi="Arial" w:cs="Arial"/>
          <w:color w:val="auto"/>
          <w:szCs w:val="22"/>
        </w:rPr>
        <w:t xml:space="preserve">de conformidad con </w:t>
      </w:r>
      <w:r w:rsidR="00E53771">
        <w:rPr>
          <w:rFonts w:ascii="Arial" w:hAnsi="Arial" w:cs="Arial"/>
          <w:color w:val="auto"/>
          <w:szCs w:val="22"/>
        </w:rPr>
        <w:t xml:space="preserve">lo previsto en la </w:t>
      </w:r>
      <w:r w:rsidR="00E53771" w:rsidRPr="00E53771">
        <w:rPr>
          <w:rFonts w:ascii="Arial" w:hAnsi="Arial" w:cs="Arial"/>
          <w:color w:val="auto"/>
          <w:szCs w:val="22"/>
        </w:rPr>
        <w:t>Ley 9/2017 de 8 de noviembre de CONTRATOS DEL SECTOR PÚBLICO</w:t>
      </w:r>
      <w:r w:rsidRPr="00193981">
        <w:rPr>
          <w:rFonts w:ascii="Arial" w:hAnsi="Arial" w:cs="Arial"/>
          <w:szCs w:val="22"/>
        </w:rPr>
        <w:t>. Ello,</w:t>
      </w:r>
      <w:r w:rsidR="00AA285D" w:rsidRPr="00193981">
        <w:rPr>
          <w:rFonts w:ascii="Arial" w:hAnsi="Arial" w:cs="Arial"/>
          <w:szCs w:val="22"/>
        </w:rPr>
        <w:t xml:space="preserve"> por </w:t>
      </w:r>
      <w:r w:rsidRPr="00193981">
        <w:rPr>
          <w:rFonts w:ascii="Arial" w:hAnsi="Arial" w:cs="Arial"/>
          <w:szCs w:val="22"/>
        </w:rPr>
        <w:t>entender que c</w:t>
      </w:r>
      <w:r w:rsidR="00AA285D" w:rsidRPr="00193981">
        <w:rPr>
          <w:rFonts w:ascii="Arial" w:hAnsi="Arial" w:cs="Arial"/>
          <w:szCs w:val="22"/>
        </w:rPr>
        <w:t>oncurr</w:t>
      </w:r>
      <w:r w:rsidRPr="00193981">
        <w:rPr>
          <w:rFonts w:ascii="Arial" w:hAnsi="Arial" w:cs="Arial"/>
          <w:szCs w:val="22"/>
        </w:rPr>
        <w:t>en</w:t>
      </w:r>
      <w:r w:rsidR="00AA285D" w:rsidRPr="00193981">
        <w:rPr>
          <w:rFonts w:ascii="Arial" w:hAnsi="Arial" w:cs="Arial"/>
          <w:szCs w:val="22"/>
        </w:rPr>
        <w:t xml:space="preserve"> los requisitos legales aplicables</w:t>
      </w:r>
      <w:r w:rsidRPr="00193981">
        <w:rPr>
          <w:rFonts w:ascii="Arial" w:hAnsi="Arial" w:cs="Arial"/>
          <w:szCs w:val="22"/>
        </w:rPr>
        <w:t xml:space="preserve"> y pr</w:t>
      </w:r>
      <w:r w:rsidR="00507E9C" w:rsidRPr="00193981">
        <w:rPr>
          <w:rFonts w:ascii="Arial" w:hAnsi="Arial" w:cs="Arial"/>
          <w:szCs w:val="22"/>
        </w:rPr>
        <w:t>op</w:t>
      </w:r>
      <w:r w:rsidR="003E1FBB" w:rsidRPr="00193981">
        <w:rPr>
          <w:rFonts w:ascii="Arial" w:hAnsi="Arial" w:cs="Arial"/>
          <w:szCs w:val="22"/>
        </w:rPr>
        <w:t>on</w:t>
      </w:r>
      <w:r w:rsidRPr="00193981">
        <w:rPr>
          <w:rFonts w:ascii="Arial" w:hAnsi="Arial" w:cs="Arial"/>
          <w:szCs w:val="22"/>
        </w:rPr>
        <w:t>iendo</w:t>
      </w:r>
      <w:r w:rsidR="00507E9C" w:rsidRPr="00193981">
        <w:rPr>
          <w:rFonts w:ascii="Arial" w:hAnsi="Arial" w:cs="Arial"/>
          <w:szCs w:val="22"/>
        </w:rPr>
        <w:t xml:space="preserve"> </w:t>
      </w:r>
      <w:r w:rsidR="003E1FBB" w:rsidRPr="00193981">
        <w:rPr>
          <w:rFonts w:ascii="Arial" w:hAnsi="Arial" w:cs="Arial"/>
          <w:szCs w:val="22"/>
        </w:rPr>
        <w:t>a</w:t>
      </w:r>
      <w:r w:rsidR="00FC7333" w:rsidRPr="00193981">
        <w:rPr>
          <w:rFonts w:ascii="Arial" w:hAnsi="Arial" w:cs="Arial"/>
          <w:szCs w:val="22"/>
        </w:rPr>
        <w:t xml:space="preserve"> </w:t>
      </w:r>
      <w:r w:rsidR="00507E9C" w:rsidRPr="00193981">
        <w:rPr>
          <w:rFonts w:ascii="Arial" w:hAnsi="Arial" w:cs="Arial"/>
          <w:szCs w:val="22"/>
        </w:rPr>
        <w:t>l</w:t>
      </w:r>
      <w:r w:rsidR="00FC7333" w:rsidRPr="00193981">
        <w:rPr>
          <w:rFonts w:ascii="Arial" w:hAnsi="Arial" w:cs="Arial"/>
          <w:szCs w:val="22"/>
        </w:rPr>
        <w:t xml:space="preserve">a Dirección de Compras </w:t>
      </w:r>
      <w:r w:rsidR="00D811D3" w:rsidRPr="00193981">
        <w:rPr>
          <w:rFonts w:ascii="Arial" w:hAnsi="Arial" w:cs="Arial"/>
          <w:szCs w:val="22"/>
        </w:rPr>
        <w:t>que eleve</w:t>
      </w:r>
      <w:r w:rsidR="00507E9C" w:rsidRPr="00193981">
        <w:rPr>
          <w:rFonts w:ascii="Arial" w:hAnsi="Arial" w:cs="Arial"/>
          <w:szCs w:val="22"/>
        </w:rPr>
        <w:t xml:space="preserve"> al Presidente-Director General la aprobación de la </w:t>
      </w:r>
      <w:r w:rsidRPr="00193981">
        <w:rPr>
          <w:rFonts w:ascii="Arial" w:hAnsi="Arial" w:cs="Arial"/>
          <w:szCs w:val="22"/>
        </w:rPr>
        <w:t xml:space="preserve">correspondiente </w:t>
      </w:r>
      <w:r w:rsidR="00507E9C" w:rsidRPr="00193981">
        <w:rPr>
          <w:rFonts w:ascii="Arial" w:hAnsi="Arial" w:cs="Arial"/>
          <w:szCs w:val="22"/>
        </w:rPr>
        <w:t>Resolución</w:t>
      </w:r>
      <w:r w:rsidR="00D811D3" w:rsidRPr="00193981">
        <w:rPr>
          <w:rFonts w:ascii="Arial" w:hAnsi="Arial" w:cs="Arial"/>
          <w:szCs w:val="22"/>
        </w:rPr>
        <w:t xml:space="preserve"> para hacer constar que</w:t>
      </w:r>
      <w:r w:rsidRPr="00193981">
        <w:rPr>
          <w:rFonts w:ascii="Arial" w:hAnsi="Arial" w:cs="Arial"/>
          <w:szCs w:val="22"/>
        </w:rPr>
        <w:t>,</w:t>
      </w:r>
      <w:r w:rsidR="00345B76">
        <w:rPr>
          <w:rFonts w:ascii="Arial" w:hAnsi="Arial" w:cs="Arial"/>
          <w:szCs w:val="22"/>
        </w:rPr>
        <w:t xml:space="preserve"> en la presente contratación</w:t>
      </w:r>
      <w:r w:rsidR="00D811D3" w:rsidRPr="00193981">
        <w:rPr>
          <w:rFonts w:ascii="Arial" w:hAnsi="Arial" w:cs="Arial"/>
          <w:szCs w:val="22"/>
        </w:rPr>
        <w:t xml:space="preserve"> </w:t>
      </w:r>
      <w:r w:rsidR="00B933B0">
        <w:rPr>
          <w:rFonts w:ascii="Arial" w:hAnsi="Arial" w:cs="Arial"/>
          <w:szCs w:val="22"/>
        </w:rPr>
        <w:t xml:space="preserve">pueden </w:t>
      </w:r>
      <w:r w:rsidR="00FC7333" w:rsidRPr="00193981">
        <w:rPr>
          <w:rFonts w:ascii="Arial" w:hAnsi="Arial" w:cs="Arial"/>
          <w:szCs w:val="22"/>
        </w:rPr>
        <w:t>concurr</w:t>
      </w:r>
      <w:r w:rsidR="00B933B0">
        <w:rPr>
          <w:rFonts w:ascii="Arial" w:hAnsi="Arial" w:cs="Arial"/>
          <w:szCs w:val="22"/>
        </w:rPr>
        <w:t>ir</w:t>
      </w:r>
      <w:r w:rsidR="00D811D3" w:rsidRPr="00193981">
        <w:rPr>
          <w:rFonts w:ascii="Arial" w:hAnsi="Arial" w:cs="Arial"/>
          <w:szCs w:val="22"/>
        </w:rPr>
        <w:t xml:space="preserve"> </w:t>
      </w:r>
      <w:r w:rsidR="00AA285D" w:rsidRPr="00193981">
        <w:rPr>
          <w:rFonts w:ascii="Arial" w:hAnsi="Arial" w:cs="Arial"/>
          <w:szCs w:val="22"/>
        </w:rPr>
        <w:t xml:space="preserve">razones de seguridad, </w:t>
      </w:r>
      <w:r w:rsidRPr="00193981">
        <w:rPr>
          <w:rFonts w:ascii="Arial" w:hAnsi="Arial" w:cs="Arial"/>
          <w:szCs w:val="22"/>
        </w:rPr>
        <w:t xml:space="preserve">teniendo en cuenta </w:t>
      </w:r>
      <w:r w:rsidR="00AA285D" w:rsidRPr="00193981">
        <w:rPr>
          <w:rFonts w:ascii="Arial" w:hAnsi="Arial" w:cs="Arial"/>
          <w:szCs w:val="22"/>
        </w:rPr>
        <w:t>las previsiones a que se refiere el Estatuto de esta Entidad</w:t>
      </w:r>
      <w:r w:rsidR="00D811D3" w:rsidRPr="00193981">
        <w:rPr>
          <w:rFonts w:ascii="Arial" w:hAnsi="Arial" w:cs="Arial"/>
          <w:szCs w:val="22"/>
        </w:rPr>
        <w:t>.</w:t>
      </w:r>
    </w:p>
    <w:p w:rsidR="00D811D3" w:rsidRPr="00193981" w:rsidRDefault="00D811D3" w:rsidP="000B1834">
      <w:pPr>
        <w:pStyle w:val="Estndar"/>
        <w:jc w:val="both"/>
        <w:rPr>
          <w:rFonts w:ascii="Arial" w:hAnsi="Arial" w:cs="Arial"/>
          <w:szCs w:val="22"/>
        </w:rPr>
      </w:pPr>
    </w:p>
    <w:p w:rsidR="00BF4117" w:rsidRPr="00193981" w:rsidRDefault="00BF4117" w:rsidP="00500717">
      <w:pPr>
        <w:pStyle w:val="Estndar"/>
        <w:jc w:val="both"/>
        <w:rPr>
          <w:rFonts w:ascii="Arial" w:hAnsi="Arial" w:cs="Arial"/>
          <w:szCs w:val="22"/>
        </w:rPr>
      </w:pPr>
    </w:p>
    <w:p w:rsidR="004A5893" w:rsidRPr="00193981" w:rsidRDefault="00AC084A" w:rsidP="00551FDC">
      <w:pPr>
        <w:jc w:val="both"/>
        <w:rPr>
          <w:rFonts w:ascii="Arial" w:hAnsi="Arial" w:cs="Arial"/>
          <w:sz w:val="22"/>
          <w:szCs w:val="22"/>
        </w:rPr>
      </w:pPr>
      <w:r w:rsidRPr="00193981">
        <w:rPr>
          <w:rFonts w:ascii="Arial" w:hAnsi="Arial" w:cs="Arial"/>
          <w:sz w:val="22"/>
          <w:szCs w:val="22"/>
        </w:rPr>
        <w:t xml:space="preserve">En </w:t>
      </w:r>
      <w:r w:rsidR="004A5893" w:rsidRPr="00193981">
        <w:rPr>
          <w:rFonts w:ascii="Arial" w:hAnsi="Arial" w:cs="Arial"/>
          <w:sz w:val="22"/>
          <w:szCs w:val="22"/>
        </w:rPr>
        <w:t>Madrid</w:t>
      </w:r>
      <w:r w:rsidR="00607E5D" w:rsidRPr="00193981">
        <w:rPr>
          <w:rFonts w:ascii="Arial" w:hAnsi="Arial" w:cs="Arial"/>
          <w:sz w:val="22"/>
          <w:szCs w:val="22"/>
        </w:rPr>
        <w:t xml:space="preserve">, a </w:t>
      </w:r>
      <w:r w:rsidR="00607E5D" w:rsidRPr="00193981">
        <w:rPr>
          <w:rFonts w:ascii="Arial" w:hAnsi="Arial" w:cs="Arial"/>
          <w:sz w:val="22"/>
          <w:szCs w:val="22"/>
          <w:highlight w:val="yellow"/>
        </w:rPr>
        <w:t xml:space="preserve">___ </w:t>
      </w:r>
      <w:r w:rsidR="004A5893" w:rsidRPr="00193981">
        <w:rPr>
          <w:rFonts w:ascii="Arial" w:hAnsi="Arial" w:cs="Arial"/>
          <w:sz w:val="22"/>
          <w:szCs w:val="22"/>
          <w:highlight w:val="yellow"/>
        </w:rPr>
        <w:t xml:space="preserve">de </w:t>
      </w:r>
      <w:r w:rsidR="00607E5D" w:rsidRPr="00193981">
        <w:rPr>
          <w:rFonts w:ascii="Arial" w:hAnsi="Arial" w:cs="Arial"/>
          <w:sz w:val="22"/>
          <w:szCs w:val="22"/>
          <w:highlight w:val="yellow"/>
        </w:rPr>
        <w:t>_____________</w:t>
      </w:r>
      <w:r w:rsidR="00461F95" w:rsidRPr="00193981">
        <w:rPr>
          <w:rFonts w:ascii="Arial" w:hAnsi="Arial" w:cs="Arial"/>
          <w:sz w:val="22"/>
          <w:szCs w:val="22"/>
          <w:highlight w:val="yellow"/>
        </w:rPr>
        <w:t xml:space="preserve"> de 20</w:t>
      </w:r>
      <w:r w:rsidR="00607E5D" w:rsidRPr="00193981">
        <w:rPr>
          <w:rFonts w:ascii="Arial" w:hAnsi="Arial" w:cs="Arial"/>
          <w:sz w:val="22"/>
          <w:szCs w:val="22"/>
          <w:highlight w:val="yellow"/>
        </w:rPr>
        <w:t>__</w:t>
      </w:r>
      <w:r w:rsidR="00461F95" w:rsidRPr="00193981">
        <w:rPr>
          <w:rFonts w:ascii="Arial" w:hAnsi="Arial" w:cs="Arial"/>
          <w:sz w:val="22"/>
          <w:szCs w:val="22"/>
          <w:highlight w:val="yellow"/>
        </w:rPr>
        <w:t>.</w:t>
      </w:r>
    </w:p>
    <w:p w:rsidR="009F05F3" w:rsidRPr="00193981" w:rsidRDefault="009F05F3" w:rsidP="00551FDC">
      <w:pPr>
        <w:jc w:val="both"/>
        <w:rPr>
          <w:rFonts w:ascii="Arial" w:hAnsi="Arial" w:cs="Arial"/>
          <w:sz w:val="22"/>
          <w:szCs w:val="22"/>
        </w:rPr>
      </w:pPr>
    </w:p>
    <w:p w:rsidR="00CF2927" w:rsidRPr="00193981" w:rsidRDefault="00CF2927" w:rsidP="003F6472">
      <w:pPr>
        <w:jc w:val="both"/>
        <w:rPr>
          <w:rFonts w:ascii="Arial" w:hAnsi="Arial" w:cs="Arial"/>
          <w:sz w:val="22"/>
          <w:szCs w:val="22"/>
        </w:rPr>
      </w:pPr>
    </w:p>
    <w:p w:rsidR="003D7D90" w:rsidRPr="00193981" w:rsidRDefault="003D7D90" w:rsidP="003D7D90">
      <w:pPr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W w:w="32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</w:tblGrid>
      <w:tr w:rsidR="00DB1B82" w:rsidRPr="00E962BC" w:rsidTr="00DB1B82">
        <w:tc>
          <w:tcPr>
            <w:tcW w:w="3264" w:type="dxa"/>
            <w:tcBorders>
              <w:right w:val="single" w:sz="4" w:space="0" w:color="auto"/>
            </w:tcBorders>
            <w:shd w:val="clear" w:color="auto" w:fill="auto"/>
          </w:tcPr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962BC">
              <w:rPr>
                <w:rFonts w:ascii="Arial" w:hAnsi="Arial" w:cs="Arial"/>
                <w:sz w:val="22"/>
                <w:szCs w:val="22"/>
                <w:lang w:val="pt-BR"/>
              </w:rPr>
              <w:t xml:space="preserve">El Director de </w:t>
            </w:r>
            <w:r w:rsidRPr="00E962BC">
              <w:rPr>
                <w:rFonts w:ascii="Arial" w:hAnsi="Arial" w:cs="Arial"/>
                <w:sz w:val="22"/>
                <w:szCs w:val="22"/>
                <w:highlight w:val="yellow"/>
              </w:rPr>
              <w:t>_________</w:t>
            </w: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962BC">
              <w:rPr>
                <w:rFonts w:ascii="Arial" w:hAnsi="Arial" w:cs="Arial"/>
                <w:sz w:val="22"/>
                <w:szCs w:val="22"/>
                <w:lang w:val="pt-BR"/>
              </w:rPr>
              <w:t xml:space="preserve">Fdo. </w:t>
            </w:r>
            <w:r w:rsidRPr="00E962BC">
              <w:rPr>
                <w:rFonts w:ascii="Arial" w:hAnsi="Arial" w:cs="Arial"/>
                <w:sz w:val="22"/>
                <w:szCs w:val="22"/>
                <w:highlight w:val="yellow"/>
                <w:lang w:val="pt-BR"/>
              </w:rPr>
              <w:t>______________</w:t>
            </w:r>
          </w:p>
        </w:tc>
      </w:tr>
      <w:tr w:rsidR="00DB1B82" w:rsidRPr="00E962BC" w:rsidTr="00DB1B82">
        <w:tc>
          <w:tcPr>
            <w:tcW w:w="32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DB1B82" w:rsidRPr="00E962BC" w:rsidTr="00DB1B82">
        <w:tc>
          <w:tcPr>
            <w:tcW w:w="3264" w:type="dxa"/>
            <w:tcBorders>
              <w:right w:val="single" w:sz="4" w:space="0" w:color="auto"/>
            </w:tcBorders>
            <w:shd w:val="clear" w:color="auto" w:fill="auto"/>
          </w:tcPr>
          <w:p w:rsidR="00DB1B82" w:rsidRPr="00E962BC" w:rsidRDefault="00DB1B82" w:rsidP="00E962BC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962BC">
              <w:rPr>
                <w:rFonts w:ascii="Arial" w:hAnsi="Arial" w:cs="Arial"/>
                <w:sz w:val="22"/>
                <w:szCs w:val="22"/>
                <w:lang w:val="pt-BR"/>
              </w:rPr>
              <w:t>CONFORME,</w:t>
            </w: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962BC">
              <w:rPr>
                <w:rFonts w:ascii="Arial" w:hAnsi="Arial" w:cs="Arial"/>
                <w:sz w:val="22"/>
                <w:szCs w:val="22"/>
                <w:lang w:val="pt-BR"/>
              </w:rPr>
              <w:t xml:space="preserve">El Director de </w:t>
            </w:r>
            <w:r w:rsidRPr="00E962BC">
              <w:rPr>
                <w:rFonts w:ascii="Arial" w:hAnsi="Arial" w:cs="Arial"/>
                <w:sz w:val="22"/>
                <w:szCs w:val="22"/>
                <w:highlight w:val="yellow"/>
              </w:rPr>
              <w:t>_________</w:t>
            </w: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B1B82" w:rsidRPr="00E962BC" w:rsidRDefault="00DB1B82" w:rsidP="00E962BC">
            <w:pPr>
              <w:jc w:val="both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962BC">
              <w:rPr>
                <w:rFonts w:ascii="Arial" w:hAnsi="Arial" w:cs="Arial"/>
                <w:sz w:val="22"/>
                <w:szCs w:val="22"/>
                <w:lang w:val="pt-BR"/>
              </w:rPr>
              <w:t xml:space="preserve">Fdo. </w:t>
            </w:r>
            <w:r w:rsidRPr="00E962BC">
              <w:rPr>
                <w:rFonts w:ascii="Arial" w:hAnsi="Arial" w:cs="Arial"/>
                <w:sz w:val="22"/>
                <w:szCs w:val="22"/>
                <w:highlight w:val="yellow"/>
                <w:lang w:val="pt-BR"/>
              </w:rPr>
              <w:t>______________</w:t>
            </w:r>
          </w:p>
        </w:tc>
      </w:tr>
    </w:tbl>
    <w:p w:rsidR="009F05F3" w:rsidRPr="00193981" w:rsidRDefault="009F05F3" w:rsidP="00E44D6C">
      <w:pPr>
        <w:ind w:left="708"/>
        <w:jc w:val="both"/>
        <w:rPr>
          <w:rFonts w:ascii="Arial" w:hAnsi="Arial" w:cs="Arial"/>
          <w:sz w:val="22"/>
          <w:szCs w:val="22"/>
          <w:lang w:val="pt-BR"/>
        </w:rPr>
      </w:pPr>
    </w:p>
    <w:sectPr w:rsidR="009F05F3" w:rsidRPr="00193981" w:rsidSect="003F6472">
      <w:headerReference w:type="default" r:id="rId8"/>
      <w:footerReference w:type="default" r:id="rId9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C77" w:rsidRDefault="00AA4C77" w:rsidP="005056AE">
      <w:r>
        <w:separator/>
      </w:r>
    </w:p>
  </w:endnote>
  <w:endnote w:type="continuationSeparator" w:id="0">
    <w:p w:rsidR="00AA4C77" w:rsidRDefault="00AA4C77" w:rsidP="0050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D5" w:rsidRDefault="00D207D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033EB6">
      <w:rPr>
        <w:noProof/>
      </w:rPr>
      <w:t>1</w:t>
    </w:r>
    <w:r>
      <w:fldChar w:fldCharType="end"/>
    </w:r>
  </w:p>
  <w:p w:rsidR="00D207D5" w:rsidRDefault="00D20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C77" w:rsidRDefault="00AA4C77" w:rsidP="005056AE">
      <w:r>
        <w:separator/>
      </w:r>
    </w:p>
  </w:footnote>
  <w:footnote w:type="continuationSeparator" w:id="0">
    <w:p w:rsidR="00AA4C77" w:rsidRDefault="00AA4C77" w:rsidP="005056AE">
      <w:r>
        <w:continuationSeparator/>
      </w:r>
    </w:p>
  </w:footnote>
  <w:footnote w:id="1">
    <w:p w:rsidR="00F37FED" w:rsidRPr="00F37FED" w:rsidRDefault="00F37FED">
      <w:pPr>
        <w:pStyle w:val="Textonotapie"/>
        <w:rPr>
          <w:i/>
          <w:color w:val="FF0000"/>
        </w:rPr>
      </w:pPr>
      <w:r>
        <w:rPr>
          <w:rStyle w:val="Refdenotaalpie"/>
        </w:rPr>
        <w:footnoteRef/>
      </w:r>
      <w:r>
        <w:t xml:space="preserve"> </w:t>
      </w:r>
      <w:r>
        <w:rPr>
          <w:i/>
          <w:color w:val="FF0000"/>
        </w:rPr>
        <w:t>Incluir una b</w:t>
      </w:r>
      <w:r w:rsidRPr="00F37FED">
        <w:rPr>
          <w:i/>
          <w:color w:val="FF0000"/>
        </w:rPr>
        <w:t xml:space="preserve">reve descripción, luego se identifica ampliamente. </w:t>
      </w:r>
      <w:r w:rsidR="003D0F13">
        <w:rPr>
          <w:i/>
          <w:color w:val="FF0000"/>
        </w:rPr>
        <w:t>Luego, b</w:t>
      </w:r>
      <w:r w:rsidRPr="00F37FED">
        <w:rPr>
          <w:i/>
          <w:color w:val="FF0000"/>
        </w:rPr>
        <w:t>orrar esta nota.</w:t>
      </w:r>
    </w:p>
  </w:footnote>
  <w:footnote w:id="2">
    <w:p w:rsidR="000B1834" w:rsidRPr="00607E5D" w:rsidRDefault="000B1834">
      <w:pPr>
        <w:pStyle w:val="Textonotapie"/>
        <w:rPr>
          <w:i/>
          <w:color w:val="FF0000"/>
        </w:rPr>
      </w:pPr>
      <w:r>
        <w:rPr>
          <w:rStyle w:val="Refdenotaalpie"/>
        </w:rPr>
        <w:footnoteRef/>
      </w:r>
      <w:r>
        <w:t xml:space="preserve"> </w:t>
      </w:r>
      <w:r w:rsidRPr="00607E5D">
        <w:rPr>
          <w:i/>
          <w:color w:val="FF0000"/>
        </w:rPr>
        <w:t>Incluir el objeto de la contratación y una breve descripción de su funcionalidad (para qué se contrata</w:t>
      </w:r>
      <w:r w:rsidR="00607E5D" w:rsidRPr="00607E5D">
        <w:rPr>
          <w:i/>
          <w:color w:val="FF0000"/>
        </w:rPr>
        <w:t>). Luego</w:t>
      </w:r>
      <w:r w:rsidR="003D0F13">
        <w:rPr>
          <w:i/>
          <w:color w:val="FF0000"/>
        </w:rPr>
        <w:t>,</w:t>
      </w:r>
      <w:r w:rsidR="00607E5D" w:rsidRPr="00607E5D">
        <w:rPr>
          <w:i/>
          <w:color w:val="FF0000"/>
        </w:rPr>
        <w:t xml:space="preserve"> </w:t>
      </w:r>
      <w:r w:rsidR="003F4E64">
        <w:rPr>
          <w:i/>
          <w:color w:val="FF0000"/>
        </w:rPr>
        <w:t>eliminar</w:t>
      </w:r>
      <w:r w:rsidR="00607E5D" w:rsidRPr="00607E5D">
        <w:rPr>
          <w:i/>
          <w:color w:val="FF0000"/>
        </w:rPr>
        <w:t xml:space="preserve"> el ejemplo</w:t>
      </w:r>
      <w:r w:rsidR="003F4E64">
        <w:rPr>
          <w:i/>
          <w:color w:val="FF0000"/>
        </w:rPr>
        <w:t xml:space="preserve"> y esta nota</w:t>
      </w:r>
      <w:r w:rsidR="00607E5D" w:rsidRPr="00607E5D">
        <w:rPr>
          <w:i/>
          <w:color w:val="FF0000"/>
        </w:rPr>
        <w:t>.</w:t>
      </w:r>
    </w:p>
  </w:footnote>
  <w:footnote w:id="3">
    <w:p w:rsidR="000B1834" w:rsidRDefault="000B1834" w:rsidP="003F4E64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0B1834">
        <w:rPr>
          <w:i/>
          <w:color w:val="FF0000"/>
        </w:rPr>
        <w:t>Incluir la normativa específica por la cual se deban tener en cuenta razones de seguridad en la prestación del servicio o entrega del producto y</w:t>
      </w:r>
      <w:r w:rsidR="005B4CF7">
        <w:rPr>
          <w:i/>
          <w:color w:val="FF0000"/>
        </w:rPr>
        <w:t>,</w:t>
      </w:r>
      <w:r w:rsidRPr="000B1834">
        <w:rPr>
          <w:i/>
          <w:color w:val="FF0000"/>
        </w:rPr>
        <w:t xml:space="preserve"> después</w:t>
      </w:r>
      <w:r w:rsidR="005B4CF7">
        <w:rPr>
          <w:i/>
          <w:color w:val="FF0000"/>
        </w:rPr>
        <w:t>,</w:t>
      </w:r>
      <w:r w:rsidRPr="000B1834">
        <w:rPr>
          <w:i/>
          <w:color w:val="FF0000"/>
        </w:rPr>
        <w:t xml:space="preserve"> eliminar los ejemplos</w:t>
      </w:r>
      <w:r w:rsidR="003F4E64">
        <w:rPr>
          <w:i/>
          <w:color w:val="FF0000"/>
        </w:rPr>
        <w:t xml:space="preserve"> y esta nota</w:t>
      </w:r>
      <w:r w:rsidRPr="000B1834">
        <w:rPr>
          <w:i/>
          <w:color w:val="FF0000"/>
        </w:rPr>
        <w:t>.</w:t>
      </w:r>
    </w:p>
  </w:footnote>
  <w:footnote w:id="4">
    <w:p w:rsidR="00922CB8" w:rsidRPr="003F4E64" w:rsidRDefault="00922CB8" w:rsidP="003F4E64">
      <w:pPr>
        <w:pStyle w:val="Textonotapie"/>
        <w:jc w:val="both"/>
        <w:rPr>
          <w:i/>
          <w:color w:val="FF0000"/>
        </w:rPr>
      </w:pPr>
      <w:r>
        <w:rPr>
          <w:rStyle w:val="Refdenotaalpie"/>
        </w:rPr>
        <w:footnoteRef/>
      </w:r>
      <w:r>
        <w:t xml:space="preserve"> </w:t>
      </w:r>
      <w:r w:rsidRPr="003F4E64">
        <w:rPr>
          <w:i/>
          <w:color w:val="FF0000"/>
        </w:rPr>
        <w:t>Incluir las razones de fondo que hacen necesario realizar la contratación</w:t>
      </w:r>
      <w:r w:rsidR="003F4E64" w:rsidRPr="003F4E64">
        <w:rPr>
          <w:i/>
          <w:color w:val="FF0000"/>
        </w:rPr>
        <w:t xml:space="preserve"> por el procedimiento negociado sin publicidad por razones de seguridad. </w:t>
      </w:r>
      <w:r w:rsidR="003F4E64" w:rsidRPr="00E047D6">
        <w:rPr>
          <w:b/>
          <w:i/>
          <w:color w:val="FF0000"/>
        </w:rPr>
        <w:t>Ver ejemplo en Anexo</w:t>
      </w:r>
      <w:r w:rsidR="003F4E64" w:rsidRPr="003F4E64">
        <w:rPr>
          <w:i/>
          <w:color w:val="FF0000"/>
        </w:rPr>
        <w:t xml:space="preserve"> y, después, eliminarlo junto con esta nota.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FDC" w:rsidRDefault="00867D6B">
    <w:pPr>
      <w:pStyle w:val="Encabezad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-175895</wp:posOffset>
          </wp:positionH>
          <wp:positionV relativeFrom="paragraph">
            <wp:posOffset>0</wp:posOffset>
          </wp:positionV>
          <wp:extent cx="1637665" cy="4775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02213"/>
    <w:multiLevelType w:val="hybridMultilevel"/>
    <w:tmpl w:val="F33623B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12"/>
    <w:rsid w:val="00004BB9"/>
    <w:rsid w:val="00010A75"/>
    <w:rsid w:val="00011FF4"/>
    <w:rsid w:val="000130F0"/>
    <w:rsid w:val="00015C5B"/>
    <w:rsid w:val="00017C03"/>
    <w:rsid w:val="00033EB6"/>
    <w:rsid w:val="00036D77"/>
    <w:rsid w:val="00055556"/>
    <w:rsid w:val="0005746A"/>
    <w:rsid w:val="00063B66"/>
    <w:rsid w:val="0006714C"/>
    <w:rsid w:val="00070906"/>
    <w:rsid w:val="00070C7C"/>
    <w:rsid w:val="00072826"/>
    <w:rsid w:val="000734E5"/>
    <w:rsid w:val="00076B7D"/>
    <w:rsid w:val="00077981"/>
    <w:rsid w:val="00077F43"/>
    <w:rsid w:val="00085FA2"/>
    <w:rsid w:val="000869BA"/>
    <w:rsid w:val="000870DD"/>
    <w:rsid w:val="00093172"/>
    <w:rsid w:val="000A02BD"/>
    <w:rsid w:val="000A1E97"/>
    <w:rsid w:val="000A378D"/>
    <w:rsid w:val="000A5049"/>
    <w:rsid w:val="000B1834"/>
    <w:rsid w:val="000B1FF9"/>
    <w:rsid w:val="000B50CF"/>
    <w:rsid w:val="000B65F3"/>
    <w:rsid w:val="000C48A5"/>
    <w:rsid w:val="000C6981"/>
    <w:rsid w:val="000C75A8"/>
    <w:rsid w:val="000D0E29"/>
    <w:rsid w:val="000D31B9"/>
    <w:rsid w:val="000D649A"/>
    <w:rsid w:val="000F528D"/>
    <w:rsid w:val="000F6497"/>
    <w:rsid w:val="000F7476"/>
    <w:rsid w:val="001042D7"/>
    <w:rsid w:val="00106876"/>
    <w:rsid w:val="00106887"/>
    <w:rsid w:val="00111FDB"/>
    <w:rsid w:val="00113228"/>
    <w:rsid w:val="001135BD"/>
    <w:rsid w:val="0012200D"/>
    <w:rsid w:val="00126859"/>
    <w:rsid w:val="00133F88"/>
    <w:rsid w:val="001345B4"/>
    <w:rsid w:val="00136924"/>
    <w:rsid w:val="00142E0B"/>
    <w:rsid w:val="00143B7D"/>
    <w:rsid w:val="001512C9"/>
    <w:rsid w:val="00157EC5"/>
    <w:rsid w:val="00160B15"/>
    <w:rsid w:val="001655C8"/>
    <w:rsid w:val="00165AD2"/>
    <w:rsid w:val="00167839"/>
    <w:rsid w:val="001741B5"/>
    <w:rsid w:val="001764C6"/>
    <w:rsid w:val="001779D6"/>
    <w:rsid w:val="00183C1C"/>
    <w:rsid w:val="001842B9"/>
    <w:rsid w:val="0018570A"/>
    <w:rsid w:val="00191690"/>
    <w:rsid w:val="00193981"/>
    <w:rsid w:val="0019498A"/>
    <w:rsid w:val="001C476A"/>
    <w:rsid w:val="001D448E"/>
    <w:rsid w:val="001D5412"/>
    <w:rsid w:val="001E3ED1"/>
    <w:rsid w:val="001F446F"/>
    <w:rsid w:val="001F5FB4"/>
    <w:rsid w:val="0020005E"/>
    <w:rsid w:val="00225044"/>
    <w:rsid w:val="00231B58"/>
    <w:rsid w:val="002372A3"/>
    <w:rsid w:val="002379D4"/>
    <w:rsid w:val="002405C5"/>
    <w:rsid w:val="00252411"/>
    <w:rsid w:val="00257B47"/>
    <w:rsid w:val="0026090F"/>
    <w:rsid w:val="00271132"/>
    <w:rsid w:val="00280340"/>
    <w:rsid w:val="0028752C"/>
    <w:rsid w:val="002960CE"/>
    <w:rsid w:val="00296DB3"/>
    <w:rsid w:val="002B3E6B"/>
    <w:rsid w:val="002B6525"/>
    <w:rsid w:val="002E0822"/>
    <w:rsid w:val="002E08CF"/>
    <w:rsid w:val="002F4CB9"/>
    <w:rsid w:val="002F5243"/>
    <w:rsid w:val="00303D93"/>
    <w:rsid w:val="00307384"/>
    <w:rsid w:val="003148AB"/>
    <w:rsid w:val="00323876"/>
    <w:rsid w:val="00333843"/>
    <w:rsid w:val="00333B3B"/>
    <w:rsid w:val="00335900"/>
    <w:rsid w:val="00345B76"/>
    <w:rsid w:val="00347925"/>
    <w:rsid w:val="00352150"/>
    <w:rsid w:val="00353A5A"/>
    <w:rsid w:val="00354D2B"/>
    <w:rsid w:val="00356183"/>
    <w:rsid w:val="00356A9C"/>
    <w:rsid w:val="00360AD0"/>
    <w:rsid w:val="00365FE0"/>
    <w:rsid w:val="00371149"/>
    <w:rsid w:val="003774DB"/>
    <w:rsid w:val="003807EA"/>
    <w:rsid w:val="00383B44"/>
    <w:rsid w:val="00385344"/>
    <w:rsid w:val="003876DB"/>
    <w:rsid w:val="003A05A9"/>
    <w:rsid w:val="003A73EA"/>
    <w:rsid w:val="003C5020"/>
    <w:rsid w:val="003D0F13"/>
    <w:rsid w:val="003D190D"/>
    <w:rsid w:val="003D7D90"/>
    <w:rsid w:val="003E1FBB"/>
    <w:rsid w:val="003E3BF4"/>
    <w:rsid w:val="003E3E21"/>
    <w:rsid w:val="003E4022"/>
    <w:rsid w:val="003F171E"/>
    <w:rsid w:val="003F2FE8"/>
    <w:rsid w:val="003F4E64"/>
    <w:rsid w:val="003F4F3F"/>
    <w:rsid w:val="003F6472"/>
    <w:rsid w:val="00402028"/>
    <w:rsid w:val="00405ED9"/>
    <w:rsid w:val="00406FC7"/>
    <w:rsid w:val="00413C30"/>
    <w:rsid w:val="00416D4E"/>
    <w:rsid w:val="00426742"/>
    <w:rsid w:val="00441026"/>
    <w:rsid w:val="004416BB"/>
    <w:rsid w:val="00451CE6"/>
    <w:rsid w:val="0045496E"/>
    <w:rsid w:val="00455A3E"/>
    <w:rsid w:val="00461F95"/>
    <w:rsid w:val="004648DB"/>
    <w:rsid w:val="00472C37"/>
    <w:rsid w:val="00473EB0"/>
    <w:rsid w:val="0048036D"/>
    <w:rsid w:val="00480567"/>
    <w:rsid w:val="00482175"/>
    <w:rsid w:val="00497940"/>
    <w:rsid w:val="004A5893"/>
    <w:rsid w:val="004B35FF"/>
    <w:rsid w:val="004B3A25"/>
    <w:rsid w:val="004B3D33"/>
    <w:rsid w:val="004B4565"/>
    <w:rsid w:val="004B4CB1"/>
    <w:rsid w:val="004C46AF"/>
    <w:rsid w:val="004D4F39"/>
    <w:rsid w:val="004E4553"/>
    <w:rsid w:val="004E45FA"/>
    <w:rsid w:val="00500717"/>
    <w:rsid w:val="00504604"/>
    <w:rsid w:val="005056AE"/>
    <w:rsid w:val="00507E9C"/>
    <w:rsid w:val="00510CE7"/>
    <w:rsid w:val="00511CAC"/>
    <w:rsid w:val="00522C72"/>
    <w:rsid w:val="00527D18"/>
    <w:rsid w:val="00551FDC"/>
    <w:rsid w:val="005662F0"/>
    <w:rsid w:val="00567FBE"/>
    <w:rsid w:val="005728BB"/>
    <w:rsid w:val="005771FC"/>
    <w:rsid w:val="00581B7A"/>
    <w:rsid w:val="00582C62"/>
    <w:rsid w:val="00597009"/>
    <w:rsid w:val="005A3946"/>
    <w:rsid w:val="005A4BE5"/>
    <w:rsid w:val="005B2F07"/>
    <w:rsid w:val="005B4CF7"/>
    <w:rsid w:val="005C01D5"/>
    <w:rsid w:val="005C7DC8"/>
    <w:rsid w:val="005D77B1"/>
    <w:rsid w:val="005E08CC"/>
    <w:rsid w:val="005E0B47"/>
    <w:rsid w:val="005E1680"/>
    <w:rsid w:val="005E1DD2"/>
    <w:rsid w:val="005E3F82"/>
    <w:rsid w:val="005F0F14"/>
    <w:rsid w:val="00607E5D"/>
    <w:rsid w:val="00613885"/>
    <w:rsid w:val="00622512"/>
    <w:rsid w:val="00624587"/>
    <w:rsid w:val="00625005"/>
    <w:rsid w:val="006261E6"/>
    <w:rsid w:val="00632394"/>
    <w:rsid w:val="00636F7D"/>
    <w:rsid w:val="006440AB"/>
    <w:rsid w:val="006459F5"/>
    <w:rsid w:val="00654A96"/>
    <w:rsid w:val="00665991"/>
    <w:rsid w:val="0068730B"/>
    <w:rsid w:val="00691874"/>
    <w:rsid w:val="006B23D2"/>
    <w:rsid w:val="006B2BB3"/>
    <w:rsid w:val="006B6E05"/>
    <w:rsid w:val="006B70BF"/>
    <w:rsid w:val="006D2170"/>
    <w:rsid w:val="006E059E"/>
    <w:rsid w:val="006E3F6F"/>
    <w:rsid w:val="006E4E64"/>
    <w:rsid w:val="006F3F17"/>
    <w:rsid w:val="00701512"/>
    <w:rsid w:val="00702065"/>
    <w:rsid w:val="00704EEB"/>
    <w:rsid w:val="00714627"/>
    <w:rsid w:val="00717D7F"/>
    <w:rsid w:val="007246A7"/>
    <w:rsid w:val="00736F37"/>
    <w:rsid w:val="007408D1"/>
    <w:rsid w:val="007453D1"/>
    <w:rsid w:val="00747201"/>
    <w:rsid w:val="00762C66"/>
    <w:rsid w:val="00766324"/>
    <w:rsid w:val="0077323B"/>
    <w:rsid w:val="007751E3"/>
    <w:rsid w:val="00784AF0"/>
    <w:rsid w:val="007875BE"/>
    <w:rsid w:val="007878F3"/>
    <w:rsid w:val="00792C33"/>
    <w:rsid w:val="00796861"/>
    <w:rsid w:val="007A3917"/>
    <w:rsid w:val="007B3F1F"/>
    <w:rsid w:val="007B6B10"/>
    <w:rsid w:val="007C1D66"/>
    <w:rsid w:val="007C2635"/>
    <w:rsid w:val="007C2FA3"/>
    <w:rsid w:val="007C67FF"/>
    <w:rsid w:val="007C7432"/>
    <w:rsid w:val="007D1584"/>
    <w:rsid w:val="007D2931"/>
    <w:rsid w:val="007D6FAB"/>
    <w:rsid w:val="007E556D"/>
    <w:rsid w:val="007F2952"/>
    <w:rsid w:val="00802191"/>
    <w:rsid w:val="00812C58"/>
    <w:rsid w:val="00825593"/>
    <w:rsid w:val="00826A91"/>
    <w:rsid w:val="008308C9"/>
    <w:rsid w:val="00841084"/>
    <w:rsid w:val="00844FAC"/>
    <w:rsid w:val="0085672A"/>
    <w:rsid w:val="00867D6B"/>
    <w:rsid w:val="00875765"/>
    <w:rsid w:val="00882F42"/>
    <w:rsid w:val="00891F23"/>
    <w:rsid w:val="00892829"/>
    <w:rsid w:val="008B35D9"/>
    <w:rsid w:val="008B78C8"/>
    <w:rsid w:val="008D73FA"/>
    <w:rsid w:val="008E715C"/>
    <w:rsid w:val="00905AF7"/>
    <w:rsid w:val="009105EF"/>
    <w:rsid w:val="00910E16"/>
    <w:rsid w:val="00922CB8"/>
    <w:rsid w:val="00937CCA"/>
    <w:rsid w:val="00941A17"/>
    <w:rsid w:val="00942F92"/>
    <w:rsid w:val="00944211"/>
    <w:rsid w:val="00944F7A"/>
    <w:rsid w:val="0094524A"/>
    <w:rsid w:val="009455F5"/>
    <w:rsid w:val="009457DF"/>
    <w:rsid w:val="009474D1"/>
    <w:rsid w:val="00950132"/>
    <w:rsid w:val="00960200"/>
    <w:rsid w:val="00974569"/>
    <w:rsid w:val="009752C9"/>
    <w:rsid w:val="00982817"/>
    <w:rsid w:val="00983069"/>
    <w:rsid w:val="00991F76"/>
    <w:rsid w:val="00995028"/>
    <w:rsid w:val="009C7338"/>
    <w:rsid w:val="009E31DB"/>
    <w:rsid w:val="009F05F3"/>
    <w:rsid w:val="009F4627"/>
    <w:rsid w:val="009F7F6B"/>
    <w:rsid w:val="00A064F0"/>
    <w:rsid w:val="00A117DF"/>
    <w:rsid w:val="00A1305C"/>
    <w:rsid w:val="00A139BD"/>
    <w:rsid w:val="00A15D24"/>
    <w:rsid w:val="00A176DC"/>
    <w:rsid w:val="00A20441"/>
    <w:rsid w:val="00A33090"/>
    <w:rsid w:val="00A43F2F"/>
    <w:rsid w:val="00A50000"/>
    <w:rsid w:val="00A54856"/>
    <w:rsid w:val="00A55231"/>
    <w:rsid w:val="00A66432"/>
    <w:rsid w:val="00A7107D"/>
    <w:rsid w:val="00A72BD8"/>
    <w:rsid w:val="00A72FAA"/>
    <w:rsid w:val="00A73FCD"/>
    <w:rsid w:val="00A90EAB"/>
    <w:rsid w:val="00A91723"/>
    <w:rsid w:val="00A926A2"/>
    <w:rsid w:val="00AA285D"/>
    <w:rsid w:val="00AA4C77"/>
    <w:rsid w:val="00AA6A85"/>
    <w:rsid w:val="00AB5CAF"/>
    <w:rsid w:val="00AC0295"/>
    <w:rsid w:val="00AC03D7"/>
    <w:rsid w:val="00AC084A"/>
    <w:rsid w:val="00AC2E2C"/>
    <w:rsid w:val="00AC7837"/>
    <w:rsid w:val="00AD0F1F"/>
    <w:rsid w:val="00AD3139"/>
    <w:rsid w:val="00AD4C40"/>
    <w:rsid w:val="00AE50D2"/>
    <w:rsid w:val="00AE5A5A"/>
    <w:rsid w:val="00AF4FC2"/>
    <w:rsid w:val="00AF665A"/>
    <w:rsid w:val="00B01771"/>
    <w:rsid w:val="00B04D91"/>
    <w:rsid w:val="00B0709A"/>
    <w:rsid w:val="00B117E2"/>
    <w:rsid w:val="00B1326B"/>
    <w:rsid w:val="00B178A5"/>
    <w:rsid w:val="00B21083"/>
    <w:rsid w:val="00B22341"/>
    <w:rsid w:val="00B30472"/>
    <w:rsid w:val="00B317A3"/>
    <w:rsid w:val="00B366F1"/>
    <w:rsid w:val="00B36880"/>
    <w:rsid w:val="00B36E36"/>
    <w:rsid w:val="00B379F3"/>
    <w:rsid w:val="00B41400"/>
    <w:rsid w:val="00B45CB7"/>
    <w:rsid w:val="00B501CE"/>
    <w:rsid w:val="00B61DBA"/>
    <w:rsid w:val="00B66ED2"/>
    <w:rsid w:val="00B717CA"/>
    <w:rsid w:val="00B807AD"/>
    <w:rsid w:val="00B80D1D"/>
    <w:rsid w:val="00B81765"/>
    <w:rsid w:val="00B843D7"/>
    <w:rsid w:val="00B8723F"/>
    <w:rsid w:val="00B87ABF"/>
    <w:rsid w:val="00B91932"/>
    <w:rsid w:val="00B91B34"/>
    <w:rsid w:val="00B933B0"/>
    <w:rsid w:val="00B93F50"/>
    <w:rsid w:val="00B95B47"/>
    <w:rsid w:val="00B961D4"/>
    <w:rsid w:val="00BA056F"/>
    <w:rsid w:val="00BA2A9A"/>
    <w:rsid w:val="00BA36CB"/>
    <w:rsid w:val="00BA3B81"/>
    <w:rsid w:val="00BA5403"/>
    <w:rsid w:val="00BB5D45"/>
    <w:rsid w:val="00BB7762"/>
    <w:rsid w:val="00BB7D76"/>
    <w:rsid w:val="00BC25C2"/>
    <w:rsid w:val="00BC4893"/>
    <w:rsid w:val="00BC4E4B"/>
    <w:rsid w:val="00BD3CFB"/>
    <w:rsid w:val="00BD5292"/>
    <w:rsid w:val="00BD6CBB"/>
    <w:rsid w:val="00BE1138"/>
    <w:rsid w:val="00BE15B0"/>
    <w:rsid w:val="00BE4A00"/>
    <w:rsid w:val="00BF4117"/>
    <w:rsid w:val="00BF4D60"/>
    <w:rsid w:val="00C04B7E"/>
    <w:rsid w:val="00C04D4C"/>
    <w:rsid w:val="00C07AF0"/>
    <w:rsid w:val="00C20FA3"/>
    <w:rsid w:val="00C2237C"/>
    <w:rsid w:val="00C31474"/>
    <w:rsid w:val="00C34BA9"/>
    <w:rsid w:val="00C36C72"/>
    <w:rsid w:val="00C37244"/>
    <w:rsid w:val="00C40968"/>
    <w:rsid w:val="00C45D5E"/>
    <w:rsid w:val="00C506CF"/>
    <w:rsid w:val="00C50EEB"/>
    <w:rsid w:val="00C54402"/>
    <w:rsid w:val="00C555D2"/>
    <w:rsid w:val="00C57F03"/>
    <w:rsid w:val="00C65784"/>
    <w:rsid w:val="00C701B6"/>
    <w:rsid w:val="00C74400"/>
    <w:rsid w:val="00C74535"/>
    <w:rsid w:val="00C75A55"/>
    <w:rsid w:val="00C76338"/>
    <w:rsid w:val="00C86C53"/>
    <w:rsid w:val="00CA32A8"/>
    <w:rsid w:val="00CA588A"/>
    <w:rsid w:val="00CA66B4"/>
    <w:rsid w:val="00CB03D5"/>
    <w:rsid w:val="00CC5297"/>
    <w:rsid w:val="00CC6C20"/>
    <w:rsid w:val="00CC6F74"/>
    <w:rsid w:val="00CC77A3"/>
    <w:rsid w:val="00CD39AC"/>
    <w:rsid w:val="00CE1B53"/>
    <w:rsid w:val="00CE59A3"/>
    <w:rsid w:val="00CF0A8B"/>
    <w:rsid w:val="00CF1FA6"/>
    <w:rsid w:val="00CF2927"/>
    <w:rsid w:val="00CF45F5"/>
    <w:rsid w:val="00D01D50"/>
    <w:rsid w:val="00D0621A"/>
    <w:rsid w:val="00D07AC6"/>
    <w:rsid w:val="00D1342F"/>
    <w:rsid w:val="00D15EF5"/>
    <w:rsid w:val="00D207D5"/>
    <w:rsid w:val="00D32B77"/>
    <w:rsid w:val="00D40004"/>
    <w:rsid w:val="00D466EB"/>
    <w:rsid w:val="00D51818"/>
    <w:rsid w:val="00D54E40"/>
    <w:rsid w:val="00D5515A"/>
    <w:rsid w:val="00D635B4"/>
    <w:rsid w:val="00D651F3"/>
    <w:rsid w:val="00D70672"/>
    <w:rsid w:val="00D74FF4"/>
    <w:rsid w:val="00D77CAA"/>
    <w:rsid w:val="00D8004F"/>
    <w:rsid w:val="00D80ADC"/>
    <w:rsid w:val="00D811D3"/>
    <w:rsid w:val="00D864D7"/>
    <w:rsid w:val="00D9716B"/>
    <w:rsid w:val="00DB1B82"/>
    <w:rsid w:val="00DC07FD"/>
    <w:rsid w:val="00DC40E5"/>
    <w:rsid w:val="00DC75B8"/>
    <w:rsid w:val="00DD6E60"/>
    <w:rsid w:val="00DE1159"/>
    <w:rsid w:val="00DF4FDF"/>
    <w:rsid w:val="00E028CC"/>
    <w:rsid w:val="00E047D6"/>
    <w:rsid w:val="00E05D79"/>
    <w:rsid w:val="00E06753"/>
    <w:rsid w:val="00E14B20"/>
    <w:rsid w:val="00E33B5B"/>
    <w:rsid w:val="00E449FE"/>
    <w:rsid w:val="00E44A8A"/>
    <w:rsid w:val="00E44D6C"/>
    <w:rsid w:val="00E51ABA"/>
    <w:rsid w:val="00E53771"/>
    <w:rsid w:val="00E54A84"/>
    <w:rsid w:val="00E55630"/>
    <w:rsid w:val="00E7099C"/>
    <w:rsid w:val="00E72D4B"/>
    <w:rsid w:val="00E75D9C"/>
    <w:rsid w:val="00E76D26"/>
    <w:rsid w:val="00E805E4"/>
    <w:rsid w:val="00E85810"/>
    <w:rsid w:val="00E87029"/>
    <w:rsid w:val="00E962BC"/>
    <w:rsid w:val="00EA5C6F"/>
    <w:rsid w:val="00EB111D"/>
    <w:rsid w:val="00EB793A"/>
    <w:rsid w:val="00EC3FCD"/>
    <w:rsid w:val="00EE647E"/>
    <w:rsid w:val="00EE6C43"/>
    <w:rsid w:val="00EF44C3"/>
    <w:rsid w:val="00EF57D5"/>
    <w:rsid w:val="00F049A5"/>
    <w:rsid w:val="00F115F7"/>
    <w:rsid w:val="00F15DB9"/>
    <w:rsid w:val="00F15F2A"/>
    <w:rsid w:val="00F17A20"/>
    <w:rsid w:val="00F24E5F"/>
    <w:rsid w:val="00F24ED7"/>
    <w:rsid w:val="00F37FED"/>
    <w:rsid w:val="00F407DC"/>
    <w:rsid w:val="00F45701"/>
    <w:rsid w:val="00F5261D"/>
    <w:rsid w:val="00F568FB"/>
    <w:rsid w:val="00F6046F"/>
    <w:rsid w:val="00F72ECF"/>
    <w:rsid w:val="00F80BB2"/>
    <w:rsid w:val="00F84AEC"/>
    <w:rsid w:val="00F87229"/>
    <w:rsid w:val="00F952D6"/>
    <w:rsid w:val="00FA746D"/>
    <w:rsid w:val="00FB0865"/>
    <w:rsid w:val="00FB1628"/>
    <w:rsid w:val="00FB1D34"/>
    <w:rsid w:val="00FB1EFF"/>
    <w:rsid w:val="00FB58B7"/>
    <w:rsid w:val="00FB607F"/>
    <w:rsid w:val="00FB6C27"/>
    <w:rsid w:val="00FC1E98"/>
    <w:rsid w:val="00FC68A2"/>
    <w:rsid w:val="00FC7333"/>
    <w:rsid w:val="00FD3990"/>
    <w:rsid w:val="00FE2DC5"/>
    <w:rsid w:val="00FF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DFED15-57C4-4F7B-AABC-8255BE1C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stndar">
    <w:name w:val="Estándar"/>
    <w:rsid w:val="001D5412"/>
    <w:rPr>
      <w:rFonts w:ascii="CG Omega" w:hAnsi="CG Omega"/>
      <w:snapToGrid w:val="0"/>
      <w:color w:val="000000"/>
      <w:sz w:val="22"/>
    </w:rPr>
  </w:style>
  <w:style w:type="paragraph" w:styleId="Encabezado">
    <w:name w:val="header"/>
    <w:basedOn w:val="Normal"/>
    <w:link w:val="EncabezadoCar"/>
    <w:rsid w:val="005056A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5056AE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056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056AE"/>
    <w:rPr>
      <w:sz w:val="24"/>
      <w:szCs w:val="24"/>
    </w:rPr>
  </w:style>
  <w:style w:type="paragraph" w:styleId="Textodeglobo">
    <w:name w:val="Balloon Text"/>
    <w:basedOn w:val="Normal"/>
    <w:link w:val="TextodegloboCar"/>
    <w:rsid w:val="00FC73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C7333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0B18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0B1834"/>
  </w:style>
  <w:style w:type="character" w:styleId="Refdenotaalpie">
    <w:name w:val="footnote reference"/>
    <w:rsid w:val="000B1834"/>
    <w:rPr>
      <w:vertAlign w:val="superscript"/>
    </w:rPr>
  </w:style>
  <w:style w:type="table" w:styleId="Tablaconcuadrcula">
    <w:name w:val="Table Grid"/>
    <w:basedOn w:val="Tablanormal"/>
    <w:rsid w:val="00E5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516C-4F45-47C1-8143-B0815BC2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PROCEDIMIENTO DE CONTRATACIÓN</vt:lpstr>
    </vt:vector>
  </TitlesOfParts>
  <Company>FNMT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PROCEDIMIENTO DE CONTRATACIÓN</dc:title>
  <dc:subject/>
  <dc:creator>F.N.M.T.</dc:creator>
  <cp:keywords/>
  <cp:lastModifiedBy>EMILIO AGUILERA DIAZ</cp:lastModifiedBy>
  <cp:revision>2</cp:revision>
  <cp:lastPrinted>2016-07-27T11:55:00Z</cp:lastPrinted>
  <dcterms:created xsi:type="dcterms:W3CDTF">2019-03-14T13:54:00Z</dcterms:created>
  <dcterms:modified xsi:type="dcterms:W3CDTF">2019-03-14T13:54:00Z</dcterms:modified>
</cp:coreProperties>
</file>